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4772" w14:textId="5D89A127" w:rsidR="00EF7E9E" w:rsidRPr="00EF7E9E" w:rsidRDefault="00CF7655" w:rsidP="00CF7655">
      <w:pPr>
        <w:rPr>
          <w:rFonts w:ascii="Arial" w:hAnsi="Arial" w:cs="Arial"/>
          <w:b/>
          <w:bCs/>
          <w:sz w:val="32"/>
          <w:szCs w:val="32"/>
        </w:rPr>
      </w:pPr>
      <w:r w:rsidRPr="00CF7655">
        <w:rPr>
          <w:rFonts w:ascii="Arial" w:hAnsi="Arial" w:cs="Arial"/>
          <w:b/>
          <w:bCs/>
          <w:sz w:val="32"/>
          <w:szCs w:val="32"/>
        </w:rPr>
        <w:t xml:space="preserve">Příloha č. 1 </w:t>
      </w:r>
      <w:r w:rsidR="00EF7E9E" w:rsidRPr="00EF7E9E">
        <w:rPr>
          <w:rFonts w:ascii="Arial" w:hAnsi="Arial" w:cs="Arial"/>
          <w:b/>
          <w:sz w:val="32"/>
          <w:szCs w:val="32"/>
        </w:rPr>
        <w:t>Kritéria hodnocení návratového grantu</w:t>
      </w:r>
    </w:p>
    <w:p w14:paraId="3615BDBE" w14:textId="0B53015F" w:rsidR="00CF7655" w:rsidRPr="00EF7E9E" w:rsidRDefault="00CF7655" w:rsidP="00CF7655">
      <w:pPr>
        <w:rPr>
          <w:rFonts w:ascii="Arial" w:hAnsi="Arial" w:cs="Arial"/>
          <w:color w:val="FF0000"/>
          <w:sz w:val="28"/>
          <w:szCs w:val="28"/>
        </w:rPr>
      </w:pPr>
      <w:r w:rsidRPr="00EF7E9E">
        <w:rPr>
          <w:rFonts w:ascii="Arial" w:hAnsi="Arial" w:cs="Arial"/>
          <w:b/>
          <w:bCs/>
          <w:sz w:val="28"/>
          <w:szCs w:val="28"/>
        </w:rPr>
        <w:t>Směrnice „Pravidla projektu Restart a zásady soutěže o návratové granty na VŠCHT Praha“</w:t>
      </w:r>
    </w:p>
    <w:p w14:paraId="06B5FF96" w14:textId="3425827D" w:rsidR="008A5F73" w:rsidRPr="00CF7655" w:rsidRDefault="008A5F73" w:rsidP="008A5F73">
      <w:pPr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Jméno navrhovatele: </w:t>
      </w:r>
    </w:p>
    <w:p w14:paraId="5623EFDB" w14:textId="79FC0343" w:rsidR="00625ACB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Název </w:t>
      </w:r>
      <w:r w:rsidR="00E33544" w:rsidRPr="00CF7655">
        <w:rPr>
          <w:rFonts w:ascii="Arial" w:hAnsi="Arial" w:cs="Arial"/>
          <w:b/>
          <w:sz w:val="22"/>
          <w:szCs w:val="22"/>
        </w:rPr>
        <w:t>návratového grantu</w:t>
      </w:r>
      <w:r w:rsidRPr="00CF7655">
        <w:rPr>
          <w:rFonts w:ascii="Arial" w:hAnsi="Arial" w:cs="Arial"/>
          <w:b/>
          <w:sz w:val="22"/>
          <w:szCs w:val="22"/>
        </w:rPr>
        <w:t xml:space="preserve">: </w:t>
      </w:r>
    </w:p>
    <w:p w14:paraId="10966560" w14:textId="3DAC506A" w:rsidR="008A5F73" w:rsidRPr="00CF7655" w:rsidRDefault="008A5F73" w:rsidP="008A5F73">
      <w:pPr>
        <w:pStyle w:val="Odstavecseseznamem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Odborná úroveň </w:t>
      </w:r>
      <w:r w:rsidR="00E33544" w:rsidRPr="00CF7655">
        <w:rPr>
          <w:rFonts w:ascii="Arial" w:hAnsi="Arial" w:cs="Arial"/>
          <w:b/>
          <w:sz w:val="22"/>
          <w:szCs w:val="22"/>
        </w:rPr>
        <w:t xml:space="preserve">návratového grantu </w:t>
      </w:r>
    </w:p>
    <w:p w14:paraId="43D249E1" w14:textId="1695D065" w:rsidR="0099760C" w:rsidRPr="00CF7655" w:rsidRDefault="0099760C" w:rsidP="0099760C">
      <w:pPr>
        <w:widowControl w:val="0"/>
        <w:autoSpaceDE w:val="0"/>
        <w:autoSpaceDN w:val="0"/>
        <w:adjustRightInd w:val="0"/>
        <w:spacing w:after="18" w:line="24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Potenciál </w:t>
      </w:r>
      <w:r w:rsidR="00E33544"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návratového grantu</w:t>
      </w: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, odborná rovina a kvalita výzkumného záměru, relevance a přínos pro instituci, navazující výsledky a výstupy, harmonogram návratového grantu.</w:t>
      </w:r>
    </w:p>
    <w:p w14:paraId="76F6AEE5" w14:textId="52F176EA" w:rsidR="006C01B8" w:rsidRPr="00CF7655" w:rsidRDefault="008A5F73" w:rsidP="0099760C">
      <w:pPr>
        <w:widowControl w:val="0"/>
        <w:autoSpaceDE w:val="0"/>
        <w:autoSpaceDN w:val="0"/>
        <w:adjustRightInd w:val="0"/>
        <w:spacing w:after="18" w:line="24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(0-10 bodů)</w:t>
      </w:r>
    </w:p>
    <w:p w14:paraId="6457084B" w14:textId="18665856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10 bodů:</w:t>
      </w:r>
      <w:r w:rsidRPr="00CF7655">
        <w:rPr>
          <w:rFonts w:ascii="Arial" w:hAnsi="Arial" w:cs="Arial"/>
          <w:i/>
          <w:sz w:val="22"/>
          <w:szCs w:val="22"/>
        </w:rPr>
        <w:tab/>
        <w:t>Velmi kvalitní a logické uvedení do problematiky, které svědčí o erudici navrhovatele a ze kterého jasně vyplývá potřeba výzkumu</w:t>
      </w:r>
      <w:r w:rsidR="00D97440" w:rsidRPr="00CF7655">
        <w:rPr>
          <w:rFonts w:ascii="Arial" w:hAnsi="Arial" w:cs="Arial"/>
          <w:i/>
          <w:sz w:val="22"/>
          <w:szCs w:val="22"/>
        </w:rPr>
        <w:t xml:space="preserve"> a přínosu</w:t>
      </w:r>
      <w:r w:rsidR="00A955FD" w:rsidRPr="00CF7655">
        <w:rPr>
          <w:rFonts w:ascii="Arial" w:hAnsi="Arial" w:cs="Arial"/>
          <w:i/>
          <w:sz w:val="22"/>
          <w:szCs w:val="22"/>
        </w:rPr>
        <w:t xml:space="preserve"> pro inst</w:t>
      </w:r>
      <w:r w:rsidR="00FC0183" w:rsidRPr="00CF7655">
        <w:rPr>
          <w:rFonts w:ascii="Arial" w:hAnsi="Arial" w:cs="Arial"/>
          <w:i/>
          <w:sz w:val="22"/>
          <w:szCs w:val="22"/>
        </w:rPr>
        <w:t>i</w:t>
      </w:r>
      <w:r w:rsidR="00A955FD" w:rsidRPr="00CF7655">
        <w:rPr>
          <w:rFonts w:ascii="Arial" w:hAnsi="Arial" w:cs="Arial"/>
          <w:i/>
          <w:sz w:val="22"/>
          <w:szCs w:val="22"/>
        </w:rPr>
        <w:t>tuci</w:t>
      </w:r>
      <w:r w:rsidRPr="00CF7655">
        <w:rPr>
          <w:rFonts w:ascii="Arial" w:hAnsi="Arial" w:cs="Arial"/>
          <w:i/>
          <w:sz w:val="22"/>
          <w:szCs w:val="22"/>
        </w:rPr>
        <w:t xml:space="preserve">. </w:t>
      </w:r>
    </w:p>
    <w:p w14:paraId="79E61E41" w14:textId="62729A3D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5 bodů:</w:t>
      </w:r>
      <w:r w:rsidRPr="00CF7655">
        <w:rPr>
          <w:rFonts w:ascii="Arial" w:hAnsi="Arial" w:cs="Arial"/>
          <w:i/>
          <w:sz w:val="22"/>
          <w:szCs w:val="22"/>
        </w:rPr>
        <w:tab/>
        <w:t>Navrhovatel jasně prokazuje znalost problematiky, ale text je spíše výčtem dosavadních poznatků</w:t>
      </w:r>
      <w:r w:rsidR="0064126C" w:rsidRPr="00CF7655">
        <w:rPr>
          <w:rFonts w:ascii="Arial" w:hAnsi="Arial" w:cs="Arial"/>
          <w:i/>
          <w:sz w:val="22"/>
          <w:szCs w:val="22"/>
        </w:rPr>
        <w:t>, ne</w:t>
      </w:r>
      <w:r w:rsidR="005A4AE2" w:rsidRPr="00CF7655">
        <w:rPr>
          <w:rFonts w:ascii="Arial" w:hAnsi="Arial" w:cs="Arial"/>
          <w:i/>
          <w:sz w:val="22"/>
          <w:szCs w:val="22"/>
        </w:rPr>
        <w:t xml:space="preserve"> zcela </w:t>
      </w:r>
      <w:r w:rsidR="0064126C" w:rsidRPr="00CF7655">
        <w:rPr>
          <w:rFonts w:ascii="Arial" w:hAnsi="Arial" w:cs="Arial"/>
          <w:i/>
          <w:sz w:val="22"/>
          <w:szCs w:val="22"/>
        </w:rPr>
        <w:t>jasná relevance a přínos pro instituci</w:t>
      </w:r>
      <w:r w:rsidRPr="00CF7655">
        <w:rPr>
          <w:rFonts w:ascii="Arial" w:hAnsi="Arial" w:cs="Arial"/>
          <w:i/>
          <w:sz w:val="22"/>
          <w:szCs w:val="22"/>
        </w:rPr>
        <w:t>.</w:t>
      </w:r>
    </w:p>
    <w:p w14:paraId="0C238ADE" w14:textId="2EC06D8A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0 bodů:</w:t>
      </w:r>
      <w:r w:rsidRPr="00CF7655">
        <w:rPr>
          <w:rFonts w:ascii="Arial" w:hAnsi="Arial" w:cs="Arial"/>
          <w:i/>
          <w:sz w:val="22"/>
          <w:szCs w:val="22"/>
        </w:rPr>
        <w:tab/>
        <w:t>Znalost problematiky</w:t>
      </w:r>
      <w:r w:rsidR="0083007C" w:rsidRPr="00CF7655">
        <w:rPr>
          <w:rFonts w:ascii="Arial" w:hAnsi="Arial" w:cs="Arial"/>
          <w:i/>
          <w:sz w:val="22"/>
          <w:szCs w:val="22"/>
        </w:rPr>
        <w:t>, odborná rovina</w:t>
      </w:r>
      <w:r w:rsidR="00887930" w:rsidRPr="00CF7655">
        <w:rPr>
          <w:rFonts w:ascii="Arial" w:hAnsi="Arial" w:cs="Arial"/>
          <w:i/>
          <w:sz w:val="22"/>
          <w:szCs w:val="22"/>
        </w:rPr>
        <w:t>, relevance</w:t>
      </w:r>
      <w:r w:rsidR="0083007C" w:rsidRPr="00CF7655">
        <w:rPr>
          <w:rFonts w:ascii="Arial" w:hAnsi="Arial" w:cs="Arial"/>
          <w:i/>
          <w:sz w:val="22"/>
          <w:szCs w:val="22"/>
        </w:rPr>
        <w:t xml:space="preserve"> </w:t>
      </w:r>
      <w:r w:rsidR="00DA3DB2" w:rsidRPr="00CF7655">
        <w:rPr>
          <w:rFonts w:ascii="Arial" w:hAnsi="Arial" w:cs="Arial"/>
          <w:i/>
          <w:sz w:val="22"/>
          <w:szCs w:val="22"/>
        </w:rPr>
        <w:t>ani přínos pro instituci</w:t>
      </w:r>
      <w:r w:rsidR="005F63DF" w:rsidRPr="00CF7655">
        <w:rPr>
          <w:rFonts w:ascii="Arial" w:hAnsi="Arial" w:cs="Arial"/>
          <w:i/>
          <w:sz w:val="22"/>
          <w:szCs w:val="22"/>
        </w:rPr>
        <w:t xml:space="preserve"> </w:t>
      </w:r>
      <w:r w:rsidRPr="00CF7655">
        <w:rPr>
          <w:rFonts w:ascii="Arial" w:hAnsi="Arial" w:cs="Arial"/>
          <w:i/>
          <w:sz w:val="22"/>
          <w:szCs w:val="22"/>
        </w:rPr>
        <w:t>nejsou přesvědčivé.</w:t>
      </w:r>
    </w:p>
    <w:p w14:paraId="4A9325D0" w14:textId="77777777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Počet bodů:</w:t>
      </w:r>
    </w:p>
    <w:p w14:paraId="0A1E7B20" w14:textId="77777777" w:rsidR="008A5F73" w:rsidRPr="00CF7655" w:rsidRDefault="008A5F73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Komentář:</w:t>
      </w:r>
    </w:p>
    <w:p w14:paraId="027A9A74" w14:textId="77777777" w:rsidR="00625ACB" w:rsidRPr="00CF7655" w:rsidRDefault="00625ACB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AA75414" w14:textId="77777777" w:rsidR="00386E1A" w:rsidRPr="00CF7655" w:rsidRDefault="008A5F73" w:rsidP="008A5F73">
      <w:pPr>
        <w:pStyle w:val="Odstavecseseznamem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Formulace cílů a reálnost jejich dosažení (postup řešení a jeho originalita) </w:t>
      </w:r>
    </w:p>
    <w:p w14:paraId="42569DDB" w14:textId="3D2EE22B" w:rsidR="008A5F73" w:rsidRPr="00CF7655" w:rsidRDefault="008A5F73" w:rsidP="00386E1A">
      <w:pPr>
        <w:pStyle w:val="Odstavecseseznamem"/>
        <w:spacing w:before="240" w:after="0"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(0-10 bodů)</w:t>
      </w:r>
    </w:p>
    <w:p w14:paraId="0FF2C064" w14:textId="7777777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10 bodů:</w:t>
      </w:r>
      <w:r w:rsidRPr="00CF7655">
        <w:rPr>
          <w:rFonts w:ascii="Arial" w:hAnsi="Arial" w:cs="Arial"/>
          <w:i/>
          <w:sz w:val="22"/>
          <w:szCs w:val="22"/>
        </w:rPr>
        <w:tab/>
        <w:t>Cíle jsou perfektně definovány, jsou zároveň ambiciózní, originální i dosažitelné. Navrhovatel má jasnou představu, čeho chce dosáhnout.</w:t>
      </w:r>
    </w:p>
    <w:p w14:paraId="6ECB6A08" w14:textId="7777777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5 bodů:</w:t>
      </w:r>
      <w:r w:rsidRPr="00CF7655">
        <w:rPr>
          <w:rFonts w:ascii="Arial" w:hAnsi="Arial" w:cs="Arial"/>
          <w:i/>
          <w:sz w:val="22"/>
          <w:szCs w:val="22"/>
        </w:rPr>
        <w:tab/>
        <w:t>Cíle jsou definovány pochopitelně, nicméně jejich formulace dává prostor pro pochybnosti, zda navrhovatel ví, čeho konkrétně chce dosáhnout, případně jsou cíle příliš ambiciózní, nebo ne příliš originální.</w:t>
      </w:r>
    </w:p>
    <w:p w14:paraId="0CAFAD78" w14:textId="7777777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0 bodů:</w:t>
      </w:r>
      <w:r w:rsidRPr="00CF7655">
        <w:rPr>
          <w:rFonts w:ascii="Arial" w:hAnsi="Arial" w:cs="Arial"/>
          <w:i/>
          <w:sz w:val="22"/>
          <w:szCs w:val="22"/>
        </w:rPr>
        <w:tab/>
        <w:t>Cíle jsou definovány spíše v obecné rovině, není zcela zřejmý výzkumný záměr navrhovatele, případně jsou cíle zcela nesplnitelné, nebo se naopak jedná jen o opakování již publikovaných experimentů.</w:t>
      </w:r>
    </w:p>
    <w:p w14:paraId="4A9E921C" w14:textId="77777777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Počet bodů:</w:t>
      </w:r>
    </w:p>
    <w:p w14:paraId="40581AE2" w14:textId="77777777" w:rsidR="008A5F73" w:rsidRPr="00CF7655" w:rsidRDefault="008A5F73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Komentář:</w:t>
      </w:r>
    </w:p>
    <w:p w14:paraId="4FEF0445" w14:textId="77777777" w:rsidR="00625ACB" w:rsidRPr="00CF7655" w:rsidRDefault="00625ACB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E5BEF1F" w14:textId="0C687D06" w:rsidR="008A5F73" w:rsidRPr="00CF7655" w:rsidRDefault="008A5F73" w:rsidP="008A5F73">
      <w:pPr>
        <w:pStyle w:val="Odstavecseseznamem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Metodika </w:t>
      </w:r>
      <w:r w:rsidR="00641471" w:rsidRPr="00CF7655">
        <w:rPr>
          <w:rFonts w:ascii="Arial" w:hAnsi="Arial" w:cs="Arial"/>
          <w:b/>
          <w:sz w:val="22"/>
          <w:szCs w:val="22"/>
        </w:rPr>
        <w:t xml:space="preserve">návratového grantu </w:t>
      </w:r>
      <w:r w:rsidRPr="00CF7655">
        <w:rPr>
          <w:rFonts w:ascii="Arial" w:hAnsi="Arial" w:cs="Arial"/>
          <w:b/>
          <w:sz w:val="22"/>
          <w:szCs w:val="22"/>
        </w:rPr>
        <w:t>(0-10 bodů)</w:t>
      </w:r>
    </w:p>
    <w:p w14:paraId="07F15ED8" w14:textId="7777777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10 bodů:</w:t>
      </w:r>
      <w:r w:rsidRPr="00CF7655">
        <w:rPr>
          <w:rFonts w:ascii="Arial" w:hAnsi="Arial" w:cs="Arial"/>
          <w:i/>
          <w:sz w:val="22"/>
          <w:szCs w:val="22"/>
        </w:rPr>
        <w:tab/>
        <w:t>Postupy dosažení cílů jsou perfektně a podrobně popsány. Navrhovatel má jasnou představu, jak cílů dosáhne, včetně postupů analýz.</w:t>
      </w:r>
    </w:p>
    <w:p w14:paraId="51D02B22" w14:textId="7777777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7 bodů:</w:t>
      </w:r>
      <w:r w:rsidRPr="00CF7655">
        <w:rPr>
          <w:rFonts w:ascii="Arial" w:hAnsi="Arial" w:cs="Arial"/>
          <w:i/>
          <w:sz w:val="22"/>
          <w:szCs w:val="22"/>
        </w:rPr>
        <w:tab/>
        <w:t>Postupy dosažení cílů jsou zřejmé a jsou popsány velmi dobře, jen místy se vyskytují obecná konstatování.</w:t>
      </w:r>
    </w:p>
    <w:p w14:paraId="3A1386B4" w14:textId="6194066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5 bodů:</w:t>
      </w:r>
      <w:r w:rsidRPr="00CF7655">
        <w:rPr>
          <w:rFonts w:ascii="Arial" w:hAnsi="Arial" w:cs="Arial"/>
          <w:i/>
          <w:sz w:val="22"/>
          <w:szCs w:val="22"/>
        </w:rPr>
        <w:tab/>
        <w:t>Postupy dosažení cílů jsou pochopitelné, nicméně popis obsahuje řadu obecných konstatování</w:t>
      </w:r>
      <w:r w:rsidR="005A4AE2" w:rsidRPr="00CF7655">
        <w:rPr>
          <w:rFonts w:ascii="Arial" w:hAnsi="Arial" w:cs="Arial"/>
          <w:i/>
          <w:sz w:val="22"/>
          <w:szCs w:val="22"/>
        </w:rPr>
        <w:t>.</w:t>
      </w:r>
      <w:r w:rsidRPr="00CF7655">
        <w:rPr>
          <w:rFonts w:ascii="Arial" w:hAnsi="Arial" w:cs="Arial"/>
          <w:i/>
          <w:sz w:val="22"/>
          <w:szCs w:val="22"/>
        </w:rPr>
        <w:t xml:space="preserve"> </w:t>
      </w:r>
    </w:p>
    <w:p w14:paraId="1A236895" w14:textId="412701EC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3 body:</w:t>
      </w:r>
      <w:r w:rsidRPr="00CF7655">
        <w:rPr>
          <w:rFonts w:ascii="Arial" w:hAnsi="Arial" w:cs="Arial"/>
          <w:i/>
          <w:sz w:val="22"/>
          <w:szCs w:val="22"/>
        </w:rPr>
        <w:tab/>
        <w:t>Metodika není zcela přesvědčivá, nicméně se lze domnívat, že navrhovatel nad ní přemýšlel a může ji dopracovat.</w:t>
      </w:r>
    </w:p>
    <w:p w14:paraId="5B6FD0A7" w14:textId="77777777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 xml:space="preserve">0 bodů: </w:t>
      </w:r>
      <w:r w:rsidRPr="00CF7655">
        <w:rPr>
          <w:rFonts w:ascii="Arial" w:hAnsi="Arial" w:cs="Arial"/>
          <w:i/>
          <w:sz w:val="22"/>
          <w:szCs w:val="22"/>
        </w:rPr>
        <w:tab/>
        <w:t>Metodika je pouze obecná a navrhovatel zatím nemá představu o konkrétním postupu.</w:t>
      </w:r>
    </w:p>
    <w:p w14:paraId="6BA47D2B" w14:textId="77777777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Počet bodů:</w:t>
      </w:r>
    </w:p>
    <w:p w14:paraId="4D5D27F2" w14:textId="2FA0230E" w:rsidR="00625ACB" w:rsidRPr="00CF7655" w:rsidRDefault="008A5F73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lastRenderedPageBreak/>
        <w:t>Komentář:</w:t>
      </w:r>
    </w:p>
    <w:p w14:paraId="2D6DA55B" w14:textId="77777777" w:rsidR="00CF7655" w:rsidRPr="00CF7655" w:rsidRDefault="00CF7655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8D2D046" w14:textId="73BC6438" w:rsidR="008A5F73" w:rsidRPr="00CF7655" w:rsidRDefault="00CF7655" w:rsidP="008A5F73">
      <w:pPr>
        <w:pStyle w:val="Odstavecseseznamem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N</w:t>
      </w:r>
      <w:r w:rsidR="008A5F73" w:rsidRPr="00CF7655">
        <w:rPr>
          <w:rFonts w:ascii="Arial" w:hAnsi="Arial" w:cs="Arial"/>
          <w:b/>
          <w:sz w:val="22"/>
          <w:szCs w:val="22"/>
        </w:rPr>
        <w:t xml:space="preserve">áročnost </w:t>
      </w:r>
      <w:r w:rsidR="00641471" w:rsidRPr="00CF7655">
        <w:rPr>
          <w:rFonts w:ascii="Arial" w:hAnsi="Arial" w:cs="Arial"/>
          <w:b/>
          <w:sz w:val="22"/>
          <w:szCs w:val="22"/>
        </w:rPr>
        <w:t xml:space="preserve">návratového grantu </w:t>
      </w:r>
      <w:r w:rsidR="008A5F73" w:rsidRPr="00CF7655">
        <w:rPr>
          <w:rFonts w:ascii="Arial" w:hAnsi="Arial" w:cs="Arial"/>
          <w:b/>
          <w:sz w:val="22"/>
          <w:szCs w:val="22"/>
        </w:rPr>
        <w:t xml:space="preserve">a přiměřenost finančních požadavků </w:t>
      </w:r>
    </w:p>
    <w:p w14:paraId="28FF50DB" w14:textId="56EE3469" w:rsidR="00277FC0" w:rsidRPr="00CF7655" w:rsidRDefault="00277FC0" w:rsidP="00277FC0">
      <w:pPr>
        <w:widowControl w:val="0"/>
        <w:autoSpaceDE w:val="0"/>
        <w:autoSpaceDN w:val="0"/>
        <w:adjustRightInd w:val="0"/>
        <w:spacing w:after="18" w:line="24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3E rozpočtu, jeho konkrétnost, odůvodněnost a vazba na aktivity návratového grantu, včetně souladu s údaji uvedenými v souboru Kalkulačka Aktivita 3_žádost o návratový grant</w:t>
      </w:r>
      <w:r w:rsidR="006C41EC"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5E34BD6E" w14:textId="473A98DC" w:rsidR="006C41EC" w:rsidRPr="00CF7655" w:rsidRDefault="006C41EC" w:rsidP="006C41EC">
      <w:pPr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(0-10 bodů)</w:t>
      </w:r>
    </w:p>
    <w:p w14:paraId="7A8D0E14" w14:textId="1A33AC4A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10 bodů:</w:t>
      </w:r>
      <w:r w:rsidRPr="00CF7655">
        <w:rPr>
          <w:rFonts w:ascii="Arial" w:hAnsi="Arial" w:cs="Arial"/>
          <w:i/>
          <w:sz w:val="22"/>
          <w:szCs w:val="22"/>
        </w:rPr>
        <w:tab/>
        <w:t xml:space="preserve">Velikost řešitelského </w:t>
      </w:r>
      <w:r w:rsidR="008C6999" w:rsidRPr="00CF7655">
        <w:rPr>
          <w:rFonts w:ascii="Arial" w:hAnsi="Arial" w:cs="Arial"/>
          <w:i/>
          <w:sz w:val="22"/>
          <w:szCs w:val="22"/>
        </w:rPr>
        <w:t>týmu</w:t>
      </w:r>
      <w:r w:rsidRPr="00CF7655">
        <w:rPr>
          <w:rFonts w:ascii="Arial" w:hAnsi="Arial" w:cs="Arial"/>
          <w:i/>
          <w:sz w:val="22"/>
          <w:szCs w:val="22"/>
        </w:rPr>
        <w:t xml:space="preserve"> odpovídá popsané náročnosti </w:t>
      </w:r>
      <w:r w:rsidR="00641471" w:rsidRPr="00CF7655">
        <w:rPr>
          <w:rFonts w:ascii="Arial" w:hAnsi="Arial" w:cs="Arial"/>
          <w:i/>
          <w:sz w:val="22"/>
          <w:szCs w:val="22"/>
        </w:rPr>
        <w:t>návratového grantu</w:t>
      </w:r>
      <w:r w:rsidRPr="00CF7655">
        <w:rPr>
          <w:rFonts w:ascii="Arial" w:hAnsi="Arial" w:cs="Arial"/>
          <w:i/>
          <w:sz w:val="22"/>
          <w:szCs w:val="22"/>
        </w:rPr>
        <w:t>, finanční prostředky jsou vynaloženy účelně</w:t>
      </w:r>
      <w:r w:rsidR="007E464A" w:rsidRPr="00CF7655">
        <w:rPr>
          <w:rFonts w:ascii="Arial" w:hAnsi="Arial" w:cs="Arial"/>
          <w:i/>
          <w:sz w:val="22"/>
          <w:szCs w:val="22"/>
        </w:rPr>
        <w:t xml:space="preserve"> v</w:t>
      </w:r>
      <w:r w:rsidR="005F72BF" w:rsidRPr="00CF7655">
        <w:rPr>
          <w:rFonts w:ascii="Arial" w:hAnsi="Arial" w:cs="Arial"/>
          <w:i/>
          <w:sz w:val="22"/>
          <w:szCs w:val="22"/>
        </w:rPr>
        <w:t> </w:t>
      </w:r>
      <w:r w:rsidR="007E464A" w:rsidRPr="00CF7655">
        <w:rPr>
          <w:rFonts w:ascii="Arial" w:hAnsi="Arial" w:cs="Arial"/>
          <w:i/>
          <w:sz w:val="22"/>
          <w:szCs w:val="22"/>
        </w:rPr>
        <w:t>souladu</w:t>
      </w:r>
      <w:r w:rsidR="005F72BF" w:rsidRPr="00CF7655">
        <w:rPr>
          <w:rFonts w:ascii="Arial" w:hAnsi="Arial" w:cs="Arial"/>
          <w:i/>
          <w:sz w:val="22"/>
          <w:szCs w:val="22"/>
        </w:rPr>
        <w:t xml:space="preserve"> s pravidly </w:t>
      </w:r>
      <w:r w:rsidR="00BE7568" w:rsidRPr="00CF7655">
        <w:rPr>
          <w:rFonts w:ascii="Arial" w:hAnsi="Arial" w:cs="Arial"/>
          <w:i/>
          <w:sz w:val="22"/>
          <w:szCs w:val="22"/>
        </w:rPr>
        <w:t>návratového grantu</w:t>
      </w:r>
      <w:r w:rsidRPr="00CF7655">
        <w:rPr>
          <w:rFonts w:ascii="Arial" w:hAnsi="Arial" w:cs="Arial"/>
          <w:i/>
          <w:sz w:val="22"/>
          <w:szCs w:val="22"/>
        </w:rPr>
        <w:t>.</w:t>
      </w:r>
    </w:p>
    <w:p w14:paraId="106210C0" w14:textId="4B656049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5 bodů:</w:t>
      </w:r>
      <w:r w:rsidRPr="00CF7655">
        <w:rPr>
          <w:rFonts w:ascii="Arial" w:hAnsi="Arial" w:cs="Arial"/>
          <w:i/>
          <w:sz w:val="22"/>
          <w:szCs w:val="22"/>
        </w:rPr>
        <w:tab/>
        <w:t xml:space="preserve">Velikost řešitelského </w:t>
      </w:r>
      <w:r w:rsidR="008C6999" w:rsidRPr="00CF7655">
        <w:rPr>
          <w:rFonts w:ascii="Arial" w:hAnsi="Arial" w:cs="Arial"/>
          <w:i/>
          <w:sz w:val="22"/>
          <w:szCs w:val="22"/>
        </w:rPr>
        <w:t>týmu</w:t>
      </w:r>
      <w:r w:rsidRPr="00CF7655">
        <w:rPr>
          <w:rFonts w:ascii="Arial" w:hAnsi="Arial" w:cs="Arial"/>
          <w:i/>
          <w:sz w:val="22"/>
          <w:szCs w:val="22"/>
        </w:rPr>
        <w:t xml:space="preserve"> neodpovídá popsané náročnosti </w:t>
      </w:r>
      <w:r w:rsidR="00641471" w:rsidRPr="00CF7655">
        <w:rPr>
          <w:rFonts w:ascii="Arial" w:hAnsi="Arial" w:cs="Arial"/>
          <w:i/>
          <w:sz w:val="22"/>
          <w:szCs w:val="22"/>
        </w:rPr>
        <w:t>návratového grantu</w:t>
      </w:r>
      <w:r w:rsidRPr="00CF7655">
        <w:rPr>
          <w:rFonts w:ascii="Arial" w:hAnsi="Arial" w:cs="Arial"/>
          <w:i/>
          <w:sz w:val="22"/>
          <w:szCs w:val="22"/>
        </w:rPr>
        <w:t>, anebo finanční prostředky nejsou vynaloženy účelně</w:t>
      </w:r>
      <w:r w:rsidR="00BE7568" w:rsidRPr="00CF7655">
        <w:rPr>
          <w:rFonts w:ascii="Arial" w:hAnsi="Arial" w:cs="Arial"/>
          <w:i/>
          <w:sz w:val="22"/>
          <w:szCs w:val="22"/>
        </w:rPr>
        <w:t xml:space="preserve"> v souladu s pravidly návratového grantu</w:t>
      </w:r>
      <w:r w:rsidRPr="00CF7655">
        <w:rPr>
          <w:rFonts w:ascii="Arial" w:hAnsi="Arial" w:cs="Arial"/>
          <w:i/>
          <w:sz w:val="22"/>
          <w:szCs w:val="22"/>
        </w:rPr>
        <w:t>.</w:t>
      </w:r>
    </w:p>
    <w:p w14:paraId="1D29566A" w14:textId="4C8D01BD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0 bodů:</w:t>
      </w:r>
      <w:r w:rsidRPr="00CF7655">
        <w:rPr>
          <w:rFonts w:ascii="Arial" w:hAnsi="Arial" w:cs="Arial"/>
          <w:i/>
          <w:sz w:val="22"/>
          <w:szCs w:val="22"/>
        </w:rPr>
        <w:tab/>
        <w:t xml:space="preserve">Velikost řešitelského </w:t>
      </w:r>
      <w:r w:rsidR="008C6999" w:rsidRPr="00CF7655">
        <w:rPr>
          <w:rFonts w:ascii="Arial" w:hAnsi="Arial" w:cs="Arial"/>
          <w:i/>
          <w:sz w:val="22"/>
          <w:szCs w:val="22"/>
        </w:rPr>
        <w:t>týmu</w:t>
      </w:r>
      <w:r w:rsidRPr="00CF7655">
        <w:rPr>
          <w:rFonts w:ascii="Arial" w:hAnsi="Arial" w:cs="Arial"/>
          <w:i/>
          <w:sz w:val="22"/>
          <w:szCs w:val="22"/>
        </w:rPr>
        <w:t xml:space="preserve"> neodpovídá popsané náročnosti </w:t>
      </w:r>
      <w:r w:rsidR="00641471" w:rsidRPr="00CF7655">
        <w:rPr>
          <w:rFonts w:ascii="Arial" w:hAnsi="Arial" w:cs="Arial"/>
          <w:i/>
          <w:sz w:val="22"/>
          <w:szCs w:val="22"/>
        </w:rPr>
        <w:t>návr</w:t>
      </w:r>
      <w:r w:rsidR="00B82C7B" w:rsidRPr="00CF7655">
        <w:rPr>
          <w:rFonts w:ascii="Arial" w:hAnsi="Arial" w:cs="Arial"/>
          <w:i/>
          <w:sz w:val="22"/>
          <w:szCs w:val="22"/>
        </w:rPr>
        <w:t>a</w:t>
      </w:r>
      <w:r w:rsidR="00641471" w:rsidRPr="00CF7655">
        <w:rPr>
          <w:rFonts w:ascii="Arial" w:hAnsi="Arial" w:cs="Arial"/>
          <w:i/>
          <w:sz w:val="22"/>
          <w:szCs w:val="22"/>
        </w:rPr>
        <w:t xml:space="preserve">tového grantu </w:t>
      </w:r>
      <w:r w:rsidRPr="00CF7655">
        <w:rPr>
          <w:rFonts w:ascii="Arial" w:hAnsi="Arial" w:cs="Arial"/>
          <w:i/>
          <w:sz w:val="22"/>
          <w:szCs w:val="22"/>
        </w:rPr>
        <w:t>a finanční prostředky nejsou vynaloženy účelně.</w:t>
      </w:r>
    </w:p>
    <w:p w14:paraId="55E4F0FB" w14:textId="77777777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Počet bodů:</w:t>
      </w:r>
    </w:p>
    <w:p w14:paraId="4AFDAA2B" w14:textId="77777777" w:rsidR="008A5F73" w:rsidRPr="00CF7655" w:rsidRDefault="008A5F73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Komentář:</w:t>
      </w:r>
    </w:p>
    <w:p w14:paraId="6D69B853" w14:textId="77777777" w:rsidR="00625ACB" w:rsidRPr="00CF7655" w:rsidRDefault="00625ACB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A8A922F" w14:textId="77777777" w:rsidR="00480E89" w:rsidRPr="00CF7655" w:rsidRDefault="008A5F73" w:rsidP="0018569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18" w:line="240" w:lineRule="auto"/>
        <w:ind w:left="284" w:hanging="284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Kvalifikace navrhovatele, jeho týmu a ujasněnost úkolů v řešitelském týmu</w:t>
      </w:r>
    </w:p>
    <w:p w14:paraId="558121E1" w14:textId="365BCB14" w:rsidR="005B5E32" w:rsidRPr="00CF7655" w:rsidRDefault="005B5E32" w:rsidP="008C0CB1">
      <w:pPr>
        <w:widowControl w:val="0"/>
        <w:autoSpaceDE w:val="0"/>
        <w:autoSpaceDN w:val="0"/>
        <w:adjustRightInd w:val="0"/>
        <w:spacing w:before="240" w:after="18" w:line="240" w:lineRule="auto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Motivace</w:t>
      </w:r>
      <w:r w:rsidR="0040388B"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a</w:t>
      </w: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kvalifikační předpoklady</w:t>
      </w:r>
      <w:r w:rsidR="0040388B"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předkladatele návratového grantu (včetně potenciálu pro vedení týmu, je-li relevantní); </w:t>
      </w:r>
    </w:p>
    <w:p w14:paraId="235EEFC1" w14:textId="7392C29F" w:rsidR="00CF1221" w:rsidRPr="00CF7655" w:rsidRDefault="00CF1221" w:rsidP="005B5E32">
      <w:pPr>
        <w:widowControl w:val="0"/>
        <w:autoSpaceDE w:val="0"/>
        <w:autoSpaceDN w:val="0"/>
        <w:adjustRightInd w:val="0"/>
        <w:spacing w:after="18" w:line="24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Potenciál dalšího rozvoje kariéry předkladatele návratového grantu a setrvání v oboru</w:t>
      </w:r>
      <w:r w:rsidR="00480E89"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;</w:t>
      </w:r>
    </w:p>
    <w:p w14:paraId="47C4D12D" w14:textId="1D064D6B" w:rsidR="005704B4" w:rsidRPr="00CF7655" w:rsidRDefault="00987F7A" w:rsidP="00987F7A">
      <w:pPr>
        <w:widowControl w:val="0"/>
        <w:autoSpaceDE w:val="0"/>
        <w:autoSpaceDN w:val="0"/>
        <w:adjustRightInd w:val="0"/>
        <w:spacing w:after="18" w:line="24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Relevance složení týmu</w:t>
      </w:r>
      <w:r w:rsidR="00D70165"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realističnost a adekvátnost úvazků členů týmu</w:t>
      </w:r>
    </w:p>
    <w:p w14:paraId="69D9FB99" w14:textId="2E0712AE" w:rsidR="00987F7A" w:rsidRPr="00CF7655" w:rsidRDefault="00987F7A" w:rsidP="00CF7655">
      <w:pPr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5704B4" w:rsidRPr="00CF7655">
        <w:rPr>
          <w:rFonts w:ascii="Arial" w:hAnsi="Arial" w:cs="Arial"/>
          <w:b/>
          <w:sz w:val="22"/>
          <w:szCs w:val="22"/>
        </w:rPr>
        <w:t>(0-10 bodů)</w:t>
      </w:r>
    </w:p>
    <w:p w14:paraId="7415573B" w14:textId="1FEC2EC3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 xml:space="preserve">10 </w:t>
      </w:r>
      <w:proofErr w:type="gramStart"/>
      <w:r w:rsidRPr="00CF7655">
        <w:rPr>
          <w:rFonts w:ascii="Arial" w:hAnsi="Arial" w:cs="Arial"/>
          <w:i/>
          <w:sz w:val="22"/>
          <w:szCs w:val="22"/>
        </w:rPr>
        <w:t>bodů:</w:t>
      </w:r>
      <w:r w:rsidR="000A56F3" w:rsidRPr="00CF7655">
        <w:rPr>
          <w:rFonts w:ascii="Arial" w:hAnsi="Arial" w:cs="Arial"/>
          <w:i/>
          <w:sz w:val="22"/>
          <w:szCs w:val="22"/>
        </w:rPr>
        <w:t xml:space="preserve"> </w:t>
      </w:r>
      <w:r w:rsidR="00070E3B" w:rsidRPr="00CF7655">
        <w:rPr>
          <w:rFonts w:ascii="Arial" w:hAnsi="Arial" w:cs="Arial"/>
          <w:i/>
          <w:sz w:val="22"/>
          <w:szCs w:val="22"/>
        </w:rPr>
        <w:t xml:space="preserve"> </w:t>
      </w:r>
      <w:r w:rsidR="00A410F0" w:rsidRPr="00CF7655">
        <w:rPr>
          <w:rFonts w:ascii="Arial" w:hAnsi="Arial" w:cs="Arial"/>
          <w:i/>
          <w:sz w:val="22"/>
          <w:szCs w:val="22"/>
        </w:rPr>
        <w:t>Navrhovatel</w:t>
      </w:r>
      <w:proofErr w:type="gramEnd"/>
      <w:r w:rsidR="00961AEE" w:rsidRPr="00CF7655">
        <w:rPr>
          <w:rFonts w:ascii="Arial" w:hAnsi="Arial" w:cs="Arial"/>
          <w:i/>
          <w:sz w:val="22"/>
          <w:szCs w:val="22"/>
        </w:rPr>
        <w:t xml:space="preserve"> má dobré kvalifikační předpoklady i potenciál</w:t>
      </w:r>
      <w:r w:rsidR="00735D74" w:rsidRPr="00CF7655">
        <w:rPr>
          <w:rFonts w:ascii="Arial" w:hAnsi="Arial" w:cs="Arial"/>
          <w:i/>
          <w:sz w:val="22"/>
          <w:szCs w:val="22"/>
        </w:rPr>
        <w:t xml:space="preserve"> pro vedení týmu a </w:t>
      </w:r>
      <w:r w:rsidR="00327A7D" w:rsidRPr="00CF7655">
        <w:rPr>
          <w:rFonts w:ascii="Arial" w:hAnsi="Arial" w:cs="Arial"/>
          <w:i/>
          <w:sz w:val="22"/>
          <w:szCs w:val="22"/>
        </w:rPr>
        <w:t xml:space="preserve"> rozvoje</w:t>
      </w:r>
      <w:r w:rsidR="00735D74" w:rsidRPr="00CF7655">
        <w:rPr>
          <w:rFonts w:ascii="Arial" w:hAnsi="Arial" w:cs="Arial"/>
          <w:i/>
          <w:sz w:val="22"/>
          <w:szCs w:val="22"/>
        </w:rPr>
        <w:t xml:space="preserve"> vlastní </w:t>
      </w:r>
      <w:r w:rsidR="00327A7D" w:rsidRPr="00CF7655">
        <w:rPr>
          <w:rFonts w:ascii="Arial" w:hAnsi="Arial" w:cs="Arial"/>
          <w:i/>
          <w:sz w:val="22"/>
          <w:szCs w:val="22"/>
        </w:rPr>
        <w:t xml:space="preserve"> kariéry.</w:t>
      </w:r>
      <w:r w:rsidR="003F3C38" w:rsidRPr="00CF7655">
        <w:rPr>
          <w:rFonts w:ascii="Arial" w:hAnsi="Arial" w:cs="Arial"/>
          <w:i/>
          <w:sz w:val="22"/>
          <w:szCs w:val="22"/>
        </w:rPr>
        <w:t xml:space="preserve"> </w:t>
      </w:r>
      <w:r w:rsidRPr="00CF7655">
        <w:rPr>
          <w:rFonts w:ascii="Arial" w:hAnsi="Arial" w:cs="Arial"/>
          <w:i/>
          <w:sz w:val="22"/>
          <w:szCs w:val="22"/>
        </w:rPr>
        <w:t>Řešitelský tým má jasně definované role</w:t>
      </w:r>
      <w:r w:rsidR="00735D74" w:rsidRPr="00CF7655">
        <w:rPr>
          <w:rFonts w:ascii="Arial" w:hAnsi="Arial" w:cs="Arial"/>
          <w:i/>
          <w:sz w:val="22"/>
          <w:szCs w:val="22"/>
        </w:rPr>
        <w:t>.</w:t>
      </w:r>
      <w:r w:rsidRPr="00CF7655">
        <w:rPr>
          <w:rFonts w:ascii="Arial" w:hAnsi="Arial" w:cs="Arial"/>
          <w:i/>
          <w:sz w:val="22"/>
          <w:szCs w:val="22"/>
        </w:rPr>
        <w:t xml:space="preserve"> </w:t>
      </w:r>
    </w:p>
    <w:p w14:paraId="71C0758E" w14:textId="428EA75E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5 bodů:</w:t>
      </w:r>
      <w:r w:rsidRPr="00CF7655">
        <w:rPr>
          <w:rFonts w:ascii="Arial" w:hAnsi="Arial" w:cs="Arial"/>
          <w:i/>
          <w:sz w:val="22"/>
          <w:szCs w:val="22"/>
        </w:rPr>
        <w:tab/>
      </w:r>
      <w:r w:rsidR="00A410F0" w:rsidRPr="00CF7655">
        <w:rPr>
          <w:rFonts w:ascii="Arial" w:hAnsi="Arial" w:cs="Arial"/>
          <w:i/>
          <w:sz w:val="22"/>
          <w:szCs w:val="22"/>
        </w:rPr>
        <w:t>Navrhovatel</w:t>
      </w:r>
      <w:r w:rsidR="005A74F1" w:rsidRPr="00CF7655">
        <w:rPr>
          <w:rFonts w:ascii="Arial" w:hAnsi="Arial" w:cs="Arial"/>
          <w:i/>
          <w:sz w:val="22"/>
          <w:szCs w:val="22"/>
        </w:rPr>
        <w:t xml:space="preserve"> má do</w:t>
      </w:r>
      <w:r w:rsidR="00B51B92" w:rsidRPr="00CF7655">
        <w:rPr>
          <w:rFonts w:ascii="Arial" w:hAnsi="Arial" w:cs="Arial"/>
          <w:i/>
          <w:sz w:val="22"/>
          <w:szCs w:val="22"/>
        </w:rPr>
        <w:t>s</w:t>
      </w:r>
      <w:r w:rsidR="005A74F1" w:rsidRPr="00CF7655">
        <w:rPr>
          <w:rFonts w:ascii="Arial" w:hAnsi="Arial" w:cs="Arial"/>
          <w:i/>
          <w:sz w:val="22"/>
          <w:szCs w:val="22"/>
        </w:rPr>
        <w:t>tatečné kvalifikační předpoklady i potenciál pro vedení týmu</w:t>
      </w:r>
      <w:r w:rsidR="000129EA" w:rsidRPr="00CF7655">
        <w:rPr>
          <w:rFonts w:ascii="Arial" w:hAnsi="Arial" w:cs="Arial"/>
          <w:i/>
          <w:sz w:val="22"/>
          <w:szCs w:val="22"/>
        </w:rPr>
        <w:t>, potenciál rozvoje vlastní kariéry</w:t>
      </w:r>
      <w:r w:rsidR="001E4CB6" w:rsidRPr="00CF7655">
        <w:rPr>
          <w:rFonts w:ascii="Arial" w:hAnsi="Arial" w:cs="Arial"/>
          <w:i/>
          <w:sz w:val="22"/>
          <w:szCs w:val="22"/>
        </w:rPr>
        <w:t xml:space="preserve"> je však nejasný</w:t>
      </w:r>
      <w:r w:rsidR="00B51B92" w:rsidRPr="00CF7655">
        <w:rPr>
          <w:rFonts w:ascii="Arial" w:hAnsi="Arial" w:cs="Arial"/>
          <w:i/>
          <w:sz w:val="22"/>
          <w:szCs w:val="22"/>
        </w:rPr>
        <w:t>.</w:t>
      </w:r>
      <w:r w:rsidR="005A74F1" w:rsidRPr="00CF7655">
        <w:rPr>
          <w:rFonts w:ascii="Arial" w:hAnsi="Arial" w:cs="Arial"/>
          <w:i/>
          <w:sz w:val="22"/>
          <w:szCs w:val="22"/>
        </w:rPr>
        <w:t xml:space="preserve"> </w:t>
      </w:r>
      <w:r w:rsidRPr="00CF7655">
        <w:rPr>
          <w:rFonts w:ascii="Arial" w:hAnsi="Arial" w:cs="Arial"/>
          <w:i/>
          <w:sz w:val="22"/>
          <w:szCs w:val="22"/>
        </w:rPr>
        <w:t>Řešitelský tým nemá zcela jasně definované role</w:t>
      </w:r>
      <w:r w:rsidR="005A74F1" w:rsidRPr="00CF7655">
        <w:rPr>
          <w:rFonts w:ascii="Arial" w:hAnsi="Arial" w:cs="Arial"/>
          <w:i/>
          <w:sz w:val="22"/>
          <w:szCs w:val="22"/>
        </w:rPr>
        <w:t>.</w:t>
      </w:r>
    </w:p>
    <w:p w14:paraId="7F6AC3FD" w14:textId="511DFF6E" w:rsidR="008A5F73" w:rsidRPr="00CF7655" w:rsidRDefault="008A5F73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  <w:r w:rsidRPr="00CF7655">
        <w:rPr>
          <w:rFonts w:ascii="Arial" w:hAnsi="Arial" w:cs="Arial"/>
          <w:i/>
          <w:sz w:val="22"/>
          <w:szCs w:val="22"/>
        </w:rPr>
        <w:t>0 bodů:</w:t>
      </w:r>
      <w:r w:rsidRPr="00CF7655">
        <w:rPr>
          <w:rFonts w:ascii="Arial" w:hAnsi="Arial" w:cs="Arial"/>
          <w:i/>
          <w:sz w:val="22"/>
          <w:szCs w:val="22"/>
        </w:rPr>
        <w:tab/>
      </w:r>
      <w:r w:rsidR="00A410F0" w:rsidRPr="00CF7655">
        <w:rPr>
          <w:rFonts w:ascii="Arial" w:hAnsi="Arial" w:cs="Arial"/>
          <w:i/>
          <w:sz w:val="22"/>
          <w:szCs w:val="22"/>
        </w:rPr>
        <w:t>Navrhovatel</w:t>
      </w:r>
      <w:r w:rsidR="00044F85" w:rsidRPr="00CF7655">
        <w:rPr>
          <w:rFonts w:ascii="Arial" w:hAnsi="Arial" w:cs="Arial"/>
          <w:i/>
          <w:sz w:val="22"/>
          <w:szCs w:val="22"/>
        </w:rPr>
        <w:t xml:space="preserve"> nemá prokazatelné kvalifikační předpoklady nebo potenciál pro vedení týmu</w:t>
      </w:r>
      <w:r w:rsidR="00D63290" w:rsidRPr="00CF7655">
        <w:rPr>
          <w:rFonts w:ascii="Arial" w:hAnsi="Arial" w:cs="Arial"/>
          <w:i/>
          <w:sz w:val="22"/>
          <w:szCs w:val="22"/>
        </w:rPr>
        <w:t>, případně chybí potenciál</w:t>
      </w:r>
      <w:r w:rsidR="00044F85" w:rsidRPr="00CF7655">
        <w:rPr>
          <w:rFonts w:ascii="Arial" w:hAnsi="Arial" w:cs="Arial"/>
          <w:i/>
          <w:sz w:val="22"/>
          <w:szCs w:val="22"/>
        </w:rPr>
        <w:t xml:space="preserve"> rozvoje vlastní kariéry. </w:t>
      </w:r>
      <w:r w:rsidRPr="00CF7655">
        <w:rPr>
          <w:rFonts w:ascii="Arial" w:hAnsi="Arial" w:cs="Arial"/>
          <w:i/>
          <w:sz w:val="22"/>
          <w:szCs w:val="22"/>
        </w:rPr>
        <w:t>Není zřejmé zapojení jednotlivých členů řešitelského týmu</w:t>
      </w:r>
      <w:r w:rsidR="00E950B4" w:rsidRPr="00CF7655">
        <w:rPr>
          <w:rFonts w:ascii="Arial" w:hAnsi="Arial" w:cs="Arial"/>
          <w:i/>
          <w:sz w:val="22"/>
          <w:szCs w:val="22"/>
        </w:rPr>
        <w:t>.</w:t>
      </w:r>
    </w:p>
    <w:p w14:paraId="531C99FE" w14:textId="77777777" w:rsidR="002930CD" w:rsidRPr="00CF7655" w:rsidRDefault="002930CD" w:rsidP="008A5F73">
      <w:pPr>
        <w:tabs>
          <w:tab w:val="left" w:pos="993"/>
        </w:tabs>
        <w:spacing w:before="60" w:after="0" w:line="240" w:lineRule="auto"/>
        <w:ind w:left="993" w:hanging="993"/>
        <w:jc w:val="both"/>
        <w:rPr>
          <w:rFonts w:ascii="Arial" w:hAnsi="Arial" w:cs="Arial"/>
          <w:i/>
          <w:sz w:val="22"/>
          <w:szCs w:val="22"/>
        </w:rPr>
      </w:pPr>
    </w:p>
    <w:p w14:paraId="3DEDC768" w14:textId="77777777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Počet bodů:</w:t>
      </w:r>
    </w:p>
    <w:p w14:paraId="0C29D975" w14:textId="6064601F" w:rsidR="004E3671" w:rsidRPr="00CF7655" w:rsidRDefault="008A5F73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Komentář:</w:t>
      </w:r>
    </w:p>
    <w:p w14:paraId="05C866F9" w14:textId="74230C89" w:rsidR="00CF7655" w:rsidRPr="00CF7655" w:rsidRDefault="00CF7655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F6B7E7D" w14:textId="77777777" w:rsidR="00CF7655" w:rsidRPr="00CF7655" w:rsidRDefault="00CF7655" w:rsidP="008A5F73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4E86417" w14:textId="7C386838" w:rsidR="008A5F73" w:rsidRPr="00CF7655" w:rsidRDefault="008A5F73" w:rsidP="008A5F73">
      <w:pPr>
        <w:pStyle w:val="Odstavecseseznamem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Celkové slovní hodnocení návrhu </w:t>
      </w:r>
      <w:r w:rsidR="00641471" w:rsidRPr="00CF7655">
        <w:rPr>
          <w:rFonts w:ascii="Arial" w:hAnsi="Arial" w:cs="Arial"/>
          <w:b/>
          <w:sz w:val="22"/>
          <w:szCs w:val="22"/>
        </w:rPr>
        <w:t>návratového grantu</w:t>
      </w:r>
    </w:p>
    <w:p w14:paraId="635072F8" w14:textId="77777777" w:rsidR="00625ACB" w:rsidRPr="00CF7655" w:rsidRDefault="00625ACB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2549D92" w14:textId="3117E18E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Silné stránky </w:t>
      </w:r>
      <w:r w:rsidR="00641471" w:rsidRPr="00CF7655">
        <w:rPr>
          <w:rFonts w:ascii="Arial" w:hAnsi="Arial" w:cs="Arial"/>
          <w:b/>
          <w:sz w:val="22"/>
          <w:szCs w:val="22"/>
        </w:rPr>
        <w:t>návratového grantu</w:t>
      </w:r>
      <w:r w:rsidRPr="00CF7655">
        <w:rPr>
          <w:rFonts w:ascii="Arial" w:hAnsi="Arial" w:cs="Arial"/>
          <w:b/>
          <w:sz w:val="22"/>
          <w:szCs w:val="22"/>
        </w:rPr>
        <w:t>:</w:t>
      </w:r>
    </w:p>
    <w:p w14:paraId="332DD45D" w14:textId="7C34D97A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 xml:space="preserve">Slabé stránky </w:t>
      </w:r>
      <w:r w:rsidR="00641471" w:rsidRPr="00CF7655">
        <w:rPr>
          <w:rFonts w:ascii="Arial" w:hAnsi="Arial" w:cs="Arial"/>
          <w:b/>
          <w:sz w:val="22"/>
          <w:szCs w:val="22"/>
        </w:rPr>
        <w:t>návratového grantu</w:t>
      </w:r>
      <w:r w:rsidRPr="00CF7655">
        <w:rPr>
          <w:rFonts w:ascii="Arial" w:hAnsi="Arial" w:cs="Arial"/>
          <w:b/>
          <w:sz w:val="22"/>
          <w:szCs w:val="22"/>
        </w:rPr>
        <w:t>:</w:t>
      </w:r>
    </w:p>
    <w:p w14:paraId="0038C40A" w14:textId="77777777" w:rsidR="008A5F73" w:rsidRPr="00CF7655" w:rsidRDefault="008A5F73" w:rsidP="008A5F73">
      <w:pPr>
        <w:spacing w:before="12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F7655">
        <w:rPr>
          <w:rFonts w:ascii="Arial" w:hAnsi="Arial" w:cs="Arial"/>
          <w:b/>
          <w:sz w:val="22"/>
          <w:szCs w:val="22"/>
        </w:rPr>
        <w:t>Další hodnotící komentář:</w:t>
      </w:r>
    </w:p>
    <w:p w14:paraId="7BD4E237" w14:textId="77777777" w:rsidR="008A5F73" w:rsidRPr="00CF7655" w:rsidRDefault="008A5F73">
      <w:pPr>
        <w:rPr>
          <w:rFonts w:ascii="Arial" w:hAnsi="Arial" w:cs="Arial"/>
        </w:rPr>
      </w:pPr>
    </w:p>
    <w:sectPr w:rsidR="008A5F73" w:rsidRPr="00CF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E2"/>
    <w:multiLevelType w:val="hybridMultilevel"/>
    <w:tmpl w:val="A086C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FD0"/>
    <w:multiLevelType w:val="multilevel"/>
    <w:tmpl w:val="890E8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F6838"/>
    <w:multiLevelType w:val="multilevel"/>
    <w:tmpl w:val="EBB2B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34CB4"/>
    <w:multiLevelType w:val="multilevel"/>
    <w:tmpl w:val="CCF0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8129F"/>
    <w:multiLevelType w:val="hybridMultilevel"/>
    <w:tmpl w:val="59661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757E4"/>
    <w:multiLevelType w:val="multilevel"/>
    <w:tmpl w:val="1F52E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12689"/>
    <w:multiLevelType w:val="hybridMultilevel"/>
    <w:tmpl w:val="7376F010"/>
    <w:lvl w:ilvl="0" w:tplc="915294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56262">
    <w:abstractNumId w:val="3"/>
  </w:num>
  <w:num w:numId="2" w16cid:durableId="1699894506">
    <w:abstractNumId w:val="1"/>
  </w:num>
  <w:num w:numId="3" w16cid:durableId="1280139873">
    <w:abstractNumId w:val="2"/>
  </w:num>
  <w:num w:numId="4" w16cid:durableId="1028140114">
    <w:abstractNumId w:val="5"/>
  </w:num>
  <w:num w:numId="5" w16cid:durableId="622081102">
    <w:abstractNumId w:val="6"/>
  </w:num>
  <w:num w:numId="6" w16cid:durableId="1457717648">
    <w:abstractNumId w:val="0"/>
  </w:num>
  <w:num w:numId="7" w16cid:durableId="2129622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DB"/>
    <w:rsid w:val="000114BF"/>
    <w:rsid w:val="000129EA"/>
    <w:rsid w:val="00031F22"/>
    <w:rsid w:val="00044F85"/>
    <w:rsid w:val="00045043"/>
    <w:rsid w:val="0004778D"/>
    <w:rsid w:val="00057350"/>
    <w:rsid w:val="00070E3B"/>
    <w:rsid w:val="00073751"/>
    <w:rsid w:val="0008645A"/>
    <w:rsid w:val="000A0E66"/>
    <w:rsid w:val="000A56F3"/>
    <w:rsid w:val="000D1DF0"/>
    <w:rsid w:val="000F2817"/>
    <w:rsid w:val="001046EF"/>
    <w:rsid w:val="00122858"/>
    <w:rsid w:val="001324BD"/>
    <w:rsid w:val="00150A33"/>
    <w:rsid w:val="00173473"/>
    <w:rsid w:val="001E4CB6"/>
    <w:rsid w:val="002134E3"/>
    <w:rsid w:val="00225E6A"/>
    <w:rsid w:val="00267977"/>
    <w:rsid w:val="002748F2"/>
    <w:rsid w:val="00277FC0"/>
    <w:rsid w:val="002930CD"/>
    <w:rsid w:val="002965D5"/>
    <w:rsid w:val="002E0D27"/>
    <w:rsid w:val="002F6D01"/>
    <w:rsid w:val="00312AB1"/>
    <w:rsid w:val="00327A7D"/>
    <w:rsid w:val="0033795D"/>
    <w:rsid w:val="00354C5F"/>
    <w:rsid w:val="00356A21"/>
    <w:rsid w:val="00367CAB"/>
    <w:rsid w:val="0038348A"/>
    <w:rsid w:val="00386E1A"/>
    <w:rsid w:val="003D1B4D"/>
    <w:rsid w:val="003E3F90"/>
    <w:rsid w:val="003F3C38"/>
    <w:rsid w:val="0040388B"/>
    <w:rsid w:val="004115F7"/>
    <w:rsid w:val="00465A32"/>
    <w:rsid w:val="00475481"/>
    <w:rsid w:val="00480E89"/>
    <w:rsid w:val="004A681A"/>
    <w:rsid w:val="004E2397"/>
    <w:rsid w:val="004E3671"/>
    <w:rsid w:val="004E4680"/>
    <w:rsid w:val="004E6D6B"/>
    <w:rsid w:val="004F7115"/>
    <w:rsid w:val="005704B4"/>
    <w:rsid w:val="005A4AE2"/>
    <w:rsid w:val="005A74F1"/>
    <w:rsid w:val="005B5E32"/>
    <w:rsid w:val="005C481A"/>
    <w:rsid w:val="005F63DF"/>
    <w:rsid w:val="005F72BF"/>
    <w:rsid w:val="00625ACB"/>
    <w:rsid w:val="0064126C"/>
    <w:rsid w:val="00641471"/>
    <w:rsid w:val="00642308"/>
    <w:rsid w:val="00652CC3"/>
    <w:rsid w:val="00653B87"/>
    <w:rsid w:val="00696AA9"/>
    <w:rsid w:val="006C01B8"/>
    <w:rsid w:val="006C41EC"/>
    <w:rsid w:val="006C68F5"/>
    <w:rsid w:val="006F49A6"/>
    <w:rsid w:val="00716528"/>
    <w:rsid w:val="00720C35"/>
    <w:rsid w:val="007329F9"/>
    <w:rsid w:val="00732CB6"/>
    <w:rsid w:val="00735D74"/>
    <w:rsid w:val="00747502"/>
    <w:rsid w:val="00750160"/>
    <w:rsid w:val="00763E9F"/>
    <w:rsid w:val="007B1C47"/>
    <w:rsid w:val="007D01A9"/>
    <w:rsid w:val="007D02DB"/>
    <w:rsid w:val="007E464A"/>
    <w:rsid w:val="007F3925"/>
    <w:rsid w:val="00806085"/>
    <w:rsid w:val="00810371"/>
    <w:rsid w:val="008279B2"/>
    <w:rsid w:val="0083007C"/>
    <w:rsid w:val="008636EF"/>
    <w:rsid w:val="00887930"/>
    <w:rsid w:val="00896FF4"/>
    <w:rsid w:val="008A5F73"/>
    <w:rsid w:val="008C0CB1"/>
    <w:rsid w:val="008C6999"/>
    <w:rsid w:val="008C7624"/>
    <w:rsid w:val="008D7FF0"/>
    <w:rsid w:val="008E5AC4"/>
    <w:rsid w:val="00961AEE"/>
    <w:rsid w:val="00987F7A"/>
    <w:rsid w:val="0099760C"/>
    <w:rsid w:val="009D18F4"/>
    <w:rsid w:val="00A03536"/>
    <w:rsid w:val="00A23DD4"/>
    <w:rsid w:val="00A410F0"/>
    <w:rsid w:val="00A47DA6"/>
    <w:rsid w:val="00A955FD"/>
    <w:rsid w:val="00AA253A"/>
    <w:rsid w:val="00B01419"/>
    <w:rsid w:val="00B05001"/>
    <w:rsid w:val="00B12B13"/>
    <w:rsid w:val="00B20C15"/>
    <w:rsid w:val="00B51B92"/>
    <w:rsid w:val="00B70A7F"/>
    <w:rsid w:val="00B73944"/>
    <w:rsid w:val="00B74403"/>
    <w:rsid w:val="00B82C7B"/>
    <w:rsid w:val="00B86AFF"/>
    <w:rsid w:val="00B94D9F"/>
    <w:rsid w:val="00BA2DF1"/>
    <w:rsid w:val="00BA3F57"/>
    <w:rsid w:val="00BA6698"/>
    <w:rsid w:val="00BB1D94"/>
    <w:rsid w:val="00BE62FA"/>
    <w:rsid w:val="00BE7568"/>
    <w:rsid w:val="00C20547"/>
    <w:rsid w:val="00C24F07"/>
    <w:rsid w:val="00C31CC2"/>
    <w:rsid w:val="00C47327"/>
    <w:rsid w:val="00C67D5C"/>
    <w:rsid w:val="00C833E0"/>
    <w:rsid w:val="00C97012"/>
    <w:rsid w:val="00CF1221"/>
    <w:rsid w:val="00CF7655"/>
    <w:rsid w:val="00D03BBC"/>
    <w:rsid w:val="00D068C0"/>
    <w:rsid w:val="00D06A61"/>
    <w:rsid w:val="00D24E32"/>
    <w:rsid w:val="00D63290"/>
    <w:rsid w:val="00D70165"/>
    <w:rsid w:val="00D80B5C"/>
    <w:rsid w:val="00D833A4"/>
    <w:rsid w:val="00D97440"/>
    <w:rsid w:val="00DA3DB2"/>
    <w:rsid w:val="00DD239C"/>
    <w:rsid w:val="00DF682A"/>
    <w:rsid w:val="00E03A27"/>
    <w:rsid w:val="00E10E7D"/>
    <w:rsid w:val="00E24091"/>
    <w:rsid w:val="00E33544"/>
    <w:rsid w:val="00E34ECD"/>
    <w:rsid w:val="00E50033"/>
    <w:rsid w:val="00E950B4"/>
    <w:rsid w:val="00ED2657"/>
    <w:rsid w:val="00EF0A4A"/>
    <w:rsid w:val="00EF7E9E"/>
    <w:rsid w:val="00F22523"/>
    <w:rsid w:val="00F30341"/>
    <w:rsid w:val="00F3248F"/>
    <w:rsid w:val="00F407DC"/>
    <w:rsid w:val="00FC0183"/>
    <w:rsid w:val="00FC7EAD"/>
    <w:rsid w:val="00FD6CB8"/>
    <w:rsid w:val="00FE3988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F71F"/>
  <w15:chartTrackingRefBased/>
  <w15:docId w15:val="{4AE1877C-6406-4631-95E9-D82899D2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2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2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7D02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2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2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2D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ocked/>
    <w:rsid w:val="00ED265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F30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Triskova Alena</dc:creator>
  <cp:keywords/>
  <dc:description/>
  <cp:lastModifiedBy>Kurdiovska Sarka</cp:lastModifiedBy>
  <cp:revision>3</cp:revision>
  <cp:lastPrinted>2026-03-16T10:04:00Z</cp:lastPrinted>
  <dcterms:created xsi:type="dcterms:W3CDTF">2026-03-16T10:14:00Z</dcterms:created>
  <dcterms:modified xsi:type="dcterms:W3CDTF">2026-03-16T13:03:00Z</dcterms:modified>
</cp:coreProperties>
</file>