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80" w:rsidRPr="00F463F5" w:rsidRDefault="00E22267" w:rsidP="00E22267">
      <w:pPr>
        <w:spacing w:line="360" w:lineRule="auto"/>
        <w:ind w:left="-284" w:hanging="567"/>
        <w:jc w:val="both"/>
        <w:rPr>
          <w:rFonts w:ascii="Arial" w:hAnsi="Arial" w:cs="Arial"/>
          <w:sz w:val="20"/>
          <w:szCs w:val="20"/>
        </w:rPr>
      </w:pPr>
      <w:r>
        <w:rPr>
          <w:rFonts w:ascii="Times" w:hAnsi="Times"/>
          <w:noProof/>
          <w:color w:val="D9D9D9"/>
          <w:sz w:val="48"/>
          <w:szCs w:val="48"/>
          <w:lang w:val="fr-FR" w:eastAsia="fr-FR" w:bidi="ar-SA"/>
        </w:rPr>
        <w:drawing>
          <wp:inline distT="0" distB="0" distL="0" distR="0">
            <wp:extent cx="7081284" cy="923425"/>
            <wp:effectExtent l="0" t="0" r="5715" b="0"/>
            <wp:docPr id="12" name="Image 12" descr="C:\Users\aureliep\Documents\PASTEUR WORK\CPs\EN COURS\170706 - Poncet\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ureliep\Documents\PASTEUR WORK\CPs\EN COURS\170706 - Poncet\LOG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9947" cy="925859"/>
                    </a:xfrm>
                    <a:prstGeom prst="rect">
                      <a:avLst/>
                    </a:prstGeom>
                    <a:noFill/>
                    <a:ln>
                      <a:noFill/>
                    </a:ln>
                  </pic:spPr>
                </pic:pic>
              </a:graphicData>
            </a:graphic>
          </wp:inline>
        </w:drawing>
      </w:r>
    </w:p>
    <w:p w:rsidR="00572C1A" w:rsidRPr="00231B7D" w:rsidRDefault="004E2337" w:rsidP="005F0BB9">
      <w:pPr>
        <w:pStyle w:val="En-tte"/>
        <w:tabs>
          <w:tab w:val="left" w:pos="0"/>
        </w:tabs>
        <w:spacing w:line="360" w:lineRule="auto"/>
        <w:ind w:hanging="426"/>
        <w:rPr>
          <w:rFonts w:ascii="Arial" w:hAnsi="Arial" w:cs="Arial"/>
          <w:b/>
          <w:spacing w:val="12"/>
          <w:sz w:val="18"/>
          <w:szCs w:val="18"/>
        </w:rPr>
      </w:pPr>
      <w:r>
        <w:rPr>
          <w:rFonts w:ascii="Arial" w:hAnsi="Arial"/>
          <w:b/>
          <w:spacing w:val="12"/>
          <w:sz w:val="18"/>
        </w:rPr>
        <w:t>AUGUST 7</w:t>
      </w:r>
      <w:r w:rsidR="009812E6" w:rsidRPr="00231B7D">
        <w:rPr>
          <w:rFonts w:ascii="Arial" w:hAnsi="Arial"/>
          <w:b/>
          <w:spacing w:val="12"/>
          <w:sz w:val="18"/>
        </w:rPr>
        <w:t>, 2017</w:t>
      </w:r>
    </w:p>
    <w:p w:rsidR="00FD73BD" w:rsidRPr="00F463F5" w:rsidRDefault="00FD73BD" w:rsidP="00746CF0">
      <w:pPr>
        <w:pStyle w:val="En-tte"/>
        <w:ind w:hanging="709"/>
        <w:rPr>
          <w:sz w:val="16"/>
          <w:szCs w:val="16"/>
        </w:rPr>
      </w:pPr>
    </w:p>
    <w:tbl>
      <w:tblPr>
        <w:tblW w:w="10065" w:type="dxa"/>
        <w:tblInd w:w="-318" w:type="dxa"/>
        <w:tblLayout w:type="fixed"/>
        <w:tblLook w:val="04A0" w:firstRow="1" w:lastRow="0" w:firstColumn="1" w:lastColumn="0" w:noHBand="0" w:noVBand="1"/>
      </w:tblPr>
      <w:tblGrid>
        <w:gridCol w:w="5954"/>
        <w:gridCol w:w="4111"/>
      </w:tblGrid>
      <w:tr w:rsidR="00746CF0" w:rsidRPr="00F463F5" w:rsidTr="00692D90">
        <w:trPr>
          <w:trHeight w:val="1088"/>
        </w:trPr>
        <w:tc>
          <w:tcPr>
            <w:tcW w:w="5954" w:type="dxa"/>
          </w:tcPr>
          <w:p w:rsidR="00746CF0" w:rsidRPr="00F463F5" w:rsidRDefault="005D7C55" w:rsidP="00692D90">
            <w:pPr>
              <w:pStyle w:val="En-tte"/>
              <w:ind w:hanging="108"/>
            </w:pPr>
            <w:r>
              <w:rPr>
                <w:noProof/>
              </w:rPr>
              <w:t xml:space="preserve">                      </w:t>
            </w:r>
            <w:r>
              <w:rPr>
                <w:noProof/>
                <w:lang w:val="fr-FR" w:eastAsia="fr-FR" w:bidi="ar-SA"/>
              </w:rPr>
              <w:drawing>
                <wp:inline distT="0" distB="0" distL="0" distR="0" wp14:anchorId="58E706C8" wp14:editId="31FC0571">
                  <wp:extent cx="2626038" cy="658453"/>
                  <wp:effectExtent l="0" t="0" r="0" b="2540"/>
                  <wp:docPr id="13" name="Image 13" descr="Macintosh HD:Users:ejones:Desktop:Communique Presse:Communique de presse - AN - maquette :press-release-word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jones:Desktop:Communique Presse:Communique de presse - AN - maquette :press-release-words.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568" cy="659087"/>
                          </a:xfrm>
                          <a:prstGeom prst="rect">
                            <a:avLst/>
                          </a:prstGeom>
                          <a:noFill/>
                          <a:ln>
                            <a:noFill/>
                          </a:ln>
                        </pic:spPr>
                      </pic:pic>
                    </a:graphicData>
                  </a:graphic>
                </wp:inline>
              </w:drawing>
            </w:r>
          </w:p>
        </w:tc>
        <w:tc>
          <w:tcPr>
            <w:tcW w:w="4111" w:type="dxa"/>
          </w:tcPr>
          <w:p w:rsidR="00746CF0" w:rsidRPr="00F463F5" w:rsidRDefault="00FD73BD" w:rsidP="00692D90">
            <w:pPr>
              <w:pStyle w:val="En-tte"/>
              <w:tabs>
                <w:tab w:val="clear" w:pos="4536"/>
                <w:tab w:val="clear" w:pos="9072"/>
                <w:tab w:val="left" w:pos="1184"/>
              </w:tabs>
              <w:ind w:hanging="108"/>
              <w:rPr>
                <w:sz w:val="30"/>
                <w:szCs w:val="30"/>
              </w:rPr>
            </w:pPr>
            <w:r w:rsidRPr="00F463F5">
              <w:tab/>
            </w:r>
            <w:r w:rsidRPr="00F463F5">
              <w:tab/>
            </w:r>
          </w:p>
          <w:p w:rsidR="00746CF0" w:rsidRPr="00F463F5" w:rsidRDefault="00746CF0" w:rsidP="00692D90">
            <w:pPr>
              <w:pStyle w:val="En-tte"/>
              <w:spacing w:line="276" w:lineRule="auto"/>
              <w:ind w:left="176" w:hanging="284"/>
            </w:pPr>
          </w:p>
          <w:p w:rsidR="00746CF0" w:rsidRPr="00F463F5" w:rsidRDefault="00746CF0" w:rsidP="009812E6">
            <w:pPr>
              <w:pStyle w:val="En-tte"/>
              <w:spacing w:line="276" w:lineRule="auto"/>
              <w:ind w:left="176" w:hanging="284"/>
            </w:pPr>
          </w:p>
        </w:tc>
      </w:tr>
    </w:tbl>
    <w:p w:rsidR="00746CF0" w:rsidRPr="00F463F5" w:rsidRDefault="0044489F" w:rsidP="00686076">
      <w:pPr>
        <w:pStyle w:val="En-tte"/>
        <w:tabs>
          <w:tab w:val="clear" w:pos="4536"/>
          <w:tab w:val="clear" w:pos="9072"/>
          <w:tab w:val="left" w:pos="656"/>
          <w:tab w:val="left" w:pos="708"/>
          <w:tab w:val="left" w:pos="5664"/>
        </w:tabs>
        <w:ind w:hanging="709"/>
        <w:rPr>
          <w:sz w:val="16"/>
          <w:szCs w:val="16"/>
        </w:rPr>
      </w:pPr>
      <w:r w:rsidRPr="00F463F5">
        <w:tab/>
      </w:r>
    </w:p>
    <w:p w:rsidR="00746CF0" w:rsidRPr="00F463F5" w:rsidRDefault="00746CF0" w:rsidP="005F0BB9">
      <w:pPr>
        <w:ind w:left="459" w:right="-2126" w:hanging="885"/>
      </w:pPr>
      <w:r w:rsidRPr="00F463F5">
        <w:rPr>
          <w:rFonts w:ascii="Times" w:hAnsi="Times"/>
          <w:sz w:val="40"/>
        </w:rPr>
        <w:t xml:space="preserve"> </w:t>
      </w:r>
      <w:r w:rsidR="00AA63CD">
        <w:rPr>
          <w:rFonts w:ascii="Times" w:hAnsi="Times"/>
          <w:noProof/>
          <w:sz w:val="40"/>
          <w:lang w:val="fr-FR" w:eastAsia="fr-FR" w:bidi="ar-SA"/>
        </w:rPr>
        <w:drawing>
          <wp:inline distT="0" distB="0" distL="0" distR="0">
            <wp:extent cx="6463136" cy="2658140"/>
            <wp:effectExtent l="0" t="0" r="0" b="8890"/>
            <wp:docPr id="2" name="Image 2" descr="C:\Users\aureliep\Documents\Poncet_cypress_pollen10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reliep\Documents\Poncet_cypress_pollen10 - SMALL.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8651" b="27735"/>
                    <a:stretch/>
                  </pic:blipFill>
                  <pic:spPr bwMode="auto">
                    <a:xfrm>
                      <a:off x="0" y="0"/>
                      <a:ext cx="6464757" cy="2658807"/>
                    </a:xfrm>
                    <a:prstGeom prst="rect">
                      <a:avLst/>
                    </a:prstGeom>
                    <a:noFill/>
                    <a:ln>
                      <a:noFill/>
                    </a:ln>
                    <a:extLst>
                      <a:ext uri="{53640926-AAD7-44D8-BBD7-CCE9431645EC}">
                        <a14:shadowObscured xmlns:a14="http://schemas.microsoft.com/office/drawing/2010/main"/>
                      </a:ext>
                    </a:extLst>
                  </pic:spPr>
                </pic:pic>
              </a:graphicData>
            </a:graphic>
          </wp:inline>
        </w:drawing>
      </w:r>
      <w:r w:rsidRPr="00F463F5">
        <w:t xml:space="preserve">   </w:t>
      </w:r>
      <w:r w:rsidRPr="00F463F5">
        <w:softHyphen/>
      </w:r>
    </w:p>
    <w:p w:rsidR="00746CF0" w:rsidRPr="00F463F5" w:rsidRDefault="00746CF0" w:rsidP="00746CF0">
      <w:pPr>
        <w:pStyle w:val="En-tte"/>
        <w:ind w:hanging="142"/>
        <w:rPr>
          <w:rFonts w:ascii="Arial" w:hAnsi="Arial" w:cs="Arial"/>
          <w:b/>
          <w:spacing w:val="12"/>
        </w:rPr>
      </w:pPr>
    </w:p>
    <w:p w:rsidR="00746CF0" w:rsidRPr="00F463F5" w:rsidRDefault="00746CF0" w:rsidP="00746CF0">
      <w:pPr>
        <w:tabs>
          <w:tab w:val="left" w:pos="3260"/>
        </w:tabs>
        <w:ind w:left="459" w:right="-2126" w:hanging="567"/>
        <w:rPr>
          <w:rFonts w:ascii="Arial" w:hAnsi="Arial" w:cs="Arial"/>
          <w:b/>
          <w:color w:val="FF0000"/>
          <w:sz w:val="2"/>
          <w:szCs w:val="2"/>
        </w:rPr>
      </w:pPr>
      <w:r w:rsidRPr="00F463F5">
        <w:tab/>
      </w:r>
      <w:r w:rsidRPr="00F463F5">
        <w:tab/>
      </w:r>
    </w:p>
    <w:p w:rsidR="006B5E08" w:rsidRPr="00F463F5" w:rsidRDefault="006B5E08" w:rsidP="006B5E08">
      <w:pPr>
        <w:spacing w:line="276" w:lineRule="auto"/>
        <w:ind w:left="-426" w:right="1"/>
        <w:rPr>
          <w:rFonts w:ascii="Times" w:hAnsi="Times" w:cs="Arial"/>
          <w:sz w:val="52"/>
          <w:szCs w:val="52"/>
        </w:rPr>
      </w:pPr>
      <w:r w:rsidRPr="00F463F5">
        <w:rPr>
          <w:rFonts w:ascii="Times" w:hAnsi="Times"/>
          <w:sz w:val="52"/>
        </w:rPr>
        <w:t>Allergies: cross-reactivity between cypress pollen and peaches/citrus fruits finally explained</w:t>
      </w:r>
    </w:p>
    <w:p w:rsidR="006B5E08" w:rsidRPr="00F463F5" w:rsidRDefault="006B5E08" w:rsidP="006B5E08">
      <w:pPr>
        <w:spacing w:line="276" w:lineRule="auto"/>
        <w:ind w:left="-426" w:right="1"/>
        <w:rPr>
          <w:rFonts w:ascii="Times" w:hAnsi="Times" w:cs="Arial"/>
          <w:sz w:val="16"/>
          <w:szCs w:val="16"/>
        </w:rPr>
      </w:pPr>
    </w:p>
    <w:p w:rsidR="00746CF0" w:rsidRPr="00F463F5" w:rsidRDefault="00746CF0" w:rsidP="00440F21">
      <w:pPr>
        <w:tabs>
          <w:tab w:val="left" w:pos="592"/>
        </w:tabs>
        <w:ind w:hanging="851"/>
        <w:rPr>
          <w:sz w:val="8"/>
          <w:szCs w:val="8"/>
        </w:rPr>
      </w:pPr>
    </w:p>
    <w:tbl>
      <w:tblPr>
        <w:tblW w:w="10632" w:type="dxa"/>
        <w:tblInd w:w="-743" w:type="dxa"/>
        <w:tblLook w:val="04A0" w:firstRow="1" w:lastRow="0" w:firstColumn="1" w:lastColumn="0" w:noHBand="0" w:noVBand="1"/>
      </w:tblPr>
      <w:tblGrid>
        <w:gridCol w:w="2694"/>
        <w:gridCol w:w="7938"/>
      </w:tblGrid>
      <w:tr w:rsidR="00746CF0" w:rsidRPr="00F463F5" w:rsidTr="00AA63CD">
        <w:trPr>
          <w:trHeight w:val="2663"/>
        </w:trPr>
        <w:tc>
          <w:tcPr>
            <w:tcW w:w="2694" w:type="dxa"/>
          </w:tcPr>
          <w:p w:rsidR="00AA63CD" w:rsidRDefault="00AA63CD" w:rsidP="00692D90">
            <w:pPr>
              <w:tabs>
                <w:tab w:val="left" w:pos="0"/>
                <w:tab w:val="left" w:pos="2728"/>
              </w:tabs>
              <w:ind w:left="317" w:right="-108"/>
              <w:rPr>
                <w:rStyle w:val="Accentuation"/>
                <w:rFonts w:ascii="Times" w:hAnsi="Times"/>
                <w:i w:val="0"/>
                <w:color w:val="808080"/>
                <w:sz w:val="18"/>
              </w:rPr>
            </w:pPr>
            <w:r w:rsidRPr="00AA63CD">
              <w:rPr>
                <w:rStyle w:val="Accentuation"/>
                <w:rFonts w:ascii="Times" w:hAnsi="Times"/>
                <w:i w:val="0"/>
                <w:color w:val="808080"/>
                <w:sz w:val="18"/>
              </w:rPr>
              <w:t xml:space="preserve">Cypress pollen grains observed in scanning electron microscopy (2200X). </w:t>
            </w:r>
            <w:proofErr w:type="spellStart"/>
            <w:r w:rsidRPr="00AA63CD">
              <w:rPr>
                <w:rStyle w:val="Accentuation"/>
                <w:rFonts w:ascii="Times" w:hAnsi="Times"/>
                <w:i w:val="0"/>
                <w:color w:val="808080"/>
                <w:sz w:val="18"/>
              </w:rPr>
              <w:t>Orbicules</w:t>
            </w:r>
            <w:proofErr w:type="spellEnd"/>
            <w:r w:rsidRPr="00AA63CD">
              <w:rPr>
                <w:rStyle w:val="Accentuation"/>
                <w:rFonts w:ascii="Times" w:hAnsi="Times"/>
                <w:i w:val="0"/>
                <w:color w:val="808080"/>
                <w:sz w:val="18"/>
              </w:rPr>
              <w:t xml:space="preserve"> or "</w:t>
            </w:r>
            <w:proofErr w:type="spellStart"/>
            <w:r w:rsidRPr="00AA63CD">
              <w:rPr>
                <w:rStyle w:val="Accentuation"/>
                <w:rFonts w:ascii="Times" w:hAnsi="Times"/>
                <w:i w:val="0"/>
                <w:color w:val="808080"/>
                <w:sz w:val="18"/>
              </w:rPr>
              <w:t>Ubisch</w:t>
            </w:r>
            <w:proofErr w:type="spellEnd"/>
            <w:r w:rsidRPr="00AA63CD">
              <w:rPr>
                <w:rStyle w:val="Accentuation"/>
                <w:rFonts w:ascii="Times" w:hAnsi="Times"/>
                <w:i w:val="0"/>
                <w:color w:val="808080"/>
                <w:sz w:val="18"/>
              </w:rPr>
              <w:t xml:space="preserve"> bodies" (300 - 600n</w:t>
            </w:r>
            <w:r>
              <w:rPr>
                <w:rStyle w:val="Accentuation"/>
                <w:rFonts w:ascii="Times" w:hAnsi="Times"/>
                <w:i w:val="0"/>
                <w:color w:val="808080"/>
                <w:sz w:val="18"/>
              </w:rPr>
              <w:t xml:space="preserve">m granules), characteristics of </w:t>
            </w:r>
            <w:proofErr w:type="spellStart"/>
            <w:r w:rsidRPr="00AA63CD">
              <w:rPr>
                <w:rStyle w:val="Accentuation"/>
                <w:rFonts w:ascii="Times" w:hAnsi="Times"/>
                <w:color w:val="808080"/>
                <w:sz w:val="18"/>
              </w:rPr>
              <w:t>Cupressaceae</w:t>
            </w:r>
            <w:proofErr w:type="spellEnd"/>
            <w:r w:rsidRPr="00AA63CD">
              <w:rPr>
                <w:rStyle w:val="Accentuation"/>
                <w:rFonts w:ascii="Times" w:hAnsi="Times"/>
                <w:i w:val="0"/>
                <w:color w:val="808080"/>
                <w:sz w:val="18"/>
              </w:rPr>
              <w:t xml:space="preserve"> pollen, are visible on the surface of the </w:t>
            </w:r>
            <w:proofErr w:type="spellStart"/>
            <w:r w:rsidRPr="00AA63CD">
              <w:rPr>
                <w:rStyle w:val="Accentuation"/>
                <w:rFonts w:ascii="Times" w:hAnsi="Times"/>
                <w:i w:val="0"/>
                <w:color w:val="808080"/>
                <w:sz w:val="18"/>
              </w:rPr>
              <w:t>exine</w:t>
            </w:r>
            <w:proofErr w:type="spellEnd"/>
            <w:r w:rsidRPr="00AA63CD">
              <w:rPr>
                <w:rStyle w:val="Accentuation"/>
                <w:rFonts w:ascii="Times" w:hAnsi="Times"/>
                <w:i w:val="0"/>
                <w:color w:val="808080"/>
                <w:sz w:val="18"/>
              </w:rPr>
              <w:t xml:space="preserve"> (outer membrane). </w:t>
            </w:r>
          </w:p>
          <w:p w:rsidR="00746CF0" w:rsidRPr="00F463F5" w:rsidRDefault="00AA63CD" w:rsidP="00692D90">
            <w:pPr>
              <w:tabs>
                <w:tab w:val="left" w:pos="0"/>
                <w:tab w:val="left" w:pos="2728"/>
              </w:tabs>
              <w:ind w:left="317" w:right="-108"/>
              <w:rPr>
                <w:rFonts w:ascii="Times" w:hAnsi="Times" w:cs="Arial"/>
                <w:color w:val="808080"/>
                <w:sz w:val="18"/>
                <w:szCs w:val="18"/>
              </w:rPr>
            </w:pPr>
            <w:r w:rsidRPr="00AA63CD">
              <w:rPr>
                <w:rStyle w:val="Accentuation"/>
                <w:rFonts w:ascii="Times" w:hAnsi="Times"/>
                <w:i w:val="0"/>
                <w:color w:val="808080"/>
                <w:sz w:val="18"/>
              </w:rPr>
              <w:t>©</w:t>
            </w:r>
            <w:r>
              <w:rPr>
                <w:rStyle w:val="Accentuation"/>
                <w:rFonts w:ascii="Times" w:hAnsi="Times"/>
                <w:i w:val="0"/>
                <w:color w:val="808080"/>
                <w:sz w:val="18"/>
              </w:rPr>
              <w:t xml:space="preserve"> </w:t>
            </w:r>
            <w:proofErr w:type="spellStart"/>
            <w:r>
              <w:rPr>
                <w:rStyle w:val="Accentuation"/>
                <w:rFonts w:ascii="Times" w:hAnsi="Times"/>
                <w:i w:val="0"/>
                <w:color w:val="808080"/>
                <w:sz w:val="18"/>
              </w:rPr>
              <w:t>Youcef</w:t>
            </w:r>
            <w:proofErr w:type="spellEnd"/>
            <w:r>
              <w:rPr>
                <w:rStyle w:val="Accentuation"/>
                <w:rFonts w:ascii="Times" w:hAnsi="Times"/>
                <w:i w:val="0"/>
                <w:color w:val="808080"/>
                <w:sz w:val="18"/>
              </w:rPr>
              <w:t xml:space="preserve"> </w:t>
            </w:r>
            <w:proofErr w:type="spellStart"/>
            <w:r>
              <w:rPr>
                <w:rStyle w:val="Accentuation"/>
                <w:rFonts w:ascii="Times" w:hAnsi="Times"/>
                <w:i w:val="0"/>
                <w:color w:val="808080"/>
                <w:sz w:val="18"/>
              </w:rPr>
              <w:t>Shahali</w:t>
            </w:r>
            <w:proofErr w:type="spellEnd"/>
            <w:r>
              <w:rPr>
                <w:rStyle w:val="Accentuation"/>
                <w:rFonts w:ascii="Times" w:hAnsi="Times"/>
                <w:i w:val="0"/>
                <w:color w:val="808080"/>
                <w:sz w:val="18"/>
              </w:rPr>
              <w:t xml:space="preserve"> </w:t>
            </w:r>
            <w:bookmarkStart w:id="0" w:name="_GoBack"/>
            <w:bookmarkEnd w:id="0"/>
            <w:r w:rsidRPr="00AA63CD">
              <w:rPr>
                <w:rStyle w:val="Accentuation"/>
                <w:rFonts w:ascii="Times" w:hAnsi="Times"/>
                <w:i w:val="0"/>
                <w:color w:val="808080"/>
                <w:sz w:val="18"/>
              </w:rPr>
              <w:t xml:space="preserve">/ Colorization Jean-Marc </w:t>
            </w:r>
            <w:proofErr w:type="spellStart"/>
            <w:r w:rsidRPr="00AA63CD">
              <w:rPr>
                <w:rStyle w:val="Accentuation"/>
                <w:rFonts w:ascii="Times" w:hAnsi="Times"/>
                <w:i w:val="0"/>
                <w:color w:val="808080"/>
                <w:sz w:val="18"/>
              </w:rPr>
              <w:t>Panaud</w:t>
            </w:r>
            <w:proofErr w:type="spellEnd"/>
            <w:r w:rsidRPr="00AA63CD">
              <w:rPr>
                <w:rStyle w:val="Accentuation"/>
                <w:rFonts w:ascii="Times" w:hAnsi="Times"/>
                <w:i w:val="0"/>
                <w:color w:val="808080"/>
                <w:sz w:val="18"/>
              </w:rPr>
              <w:t xml:space="preserve">, </w:t>
            </w:r>
            <w:proofErr w:type="spellStart"/>
            <w:r w:rsidRPr="00AA63CD">
              <w:rPr>
                <w:rStyle w:val="Accentuation"/>
                <w:rFonts w:ascii="Times" w:hAnsi="Times"/>
                <w:i w:val="0"/>
                <w:color w:val="808080"/>
                <w:sz w:val="18"/>
              </w:rPr>
              <w:t>Institut</w:t>
            </w:r>
            <w:proofErr w:type="spellEnd"/>
            <w:r w:rsidRPr="00AA63CD">
              <w:rPr>
                <w:rStyle w:val="Accentuation"/>
                <w:rFonts w:ascii="Times" w:hAnsi="Times"/>
                <w:i w:val="0"/>
                <w:color w:val="808080"/>
                <w:sz w:val="18"/>
              </w:rPr>
              <w:t xml:space="preserve"> Pasteur.</w:t>
            </w:r>
          </w:p>
        </w:tc>
        <w:tc>
          <w:tcPr>
            <w:tcW w:w="7938" w:type="dxa"/>
            <w:tcBorders>
              <w:left w:val="nil"/>
            </w:tcBorders>
          </w:tcPr>
          <w:p w:rsidR="00746CF0" w:rsidRPr="00F463F5" w:rsidRDefault="006B5E08" w:rsidP="00E43326">
            <w:pPr>
              <w:tabs>
                <w:tab w:val="left" w:pos="7688"/>
              </w:tabs>
              <w:spacing w:line="276" w:lineRule="auto"/>
              <w:ind w:left="176" w:right="-108"/>
              <w:rPr>
                <w:rFonts w:ascii="Arial Narrow" w:hAnsi="Arial Narrow" w:cs="Arial"/>
                <w:b/>
              </w:rPr>
            </w:pPr>
            <w:r w:rsidRPr="00F463F5">
              <w:rPr>
                <w:rFonts w:ascii="Arial Narrow" w:hAnsi="Arial Narrow"/>
                <w:b/>
              </w:rPr>
              <w:t>Working in collaboration with teams from the Czech Republic and Japan, researchers from the Institut Pasteur, AP-HP and AP-HM have identified, for the first time, the likely origin of the cross-reactivity between cypress pollen, peaches and citrus fruits. Their work has shown that these sources contain allergens belonging to a new family of proteins involved in pollen food asso</w:t>
            </w:r>
            <w:r w:rsidR="00E43326">
              <w:rPr>
                <w:rFonts w:ascii="Arial Narrow" w:hAnsi="Arial Narrow"/>
                <w:b/>
              </w:rPr>
              <w:t xml:space="preserve">ciated syndrome. This discovery, which was published in </w:t>
            </w:r>
            <w:r w:rsidR="00E43326" w:rsidRPr="00E43326">
              <w:rPr>
                <w:rFonts w:ascii="Arial Narrow" w:hAnsi="Arial Narrow"/>
                <w:b/>
                <w:i/>
              </w:rPr>
              <w:t xml:space="preserve">JACI </w:t>
            </w:r>
            <w:r w:rsidR="00E43326">
              <w:rPr>
                <w:rFonts w:ascii="Arial Narrow" w:hAnsi="Arial Narrow"/>
                <w:b/>
              </w:rPr>
              <w:t>on August 3</w:t>
            </w:r>
            <w:r w:rsidR="00E43326" w:rsidRPr="00E43326">
              <w:rPr>
                <w:rFonts w:ascii="Arial Narrow" w:hAnsi="Arial Narrow"/>
                <w:b/>
                <w:vertAlign w:val="superscript"/>
              </w:rPr>
              <w:t>rd</w:t>
            </w:r>
            <w:r w:rsidR="00E43326">
              <w:rPr>
                <w:rFonts w:ascii="Arial Narrow" w:hAnsi="Arial Narrow"/>
                <w:b/>
              </w:rPr>
              <w:t xml:space="preserve">, </w:t>
            </w:r>
            <w:r w:rsidRPr="00F463F5">
              <w:rPr>
                <w:rFonts w:ascii="Arial Narrow" w:hAnsi="Arial Narrow"/>
                <w:b/>
              </w:rPr>
              <w:t>paves the way for the development of novel allergy diagnostic tests.</w:t>
            </w:r>
          </w:p>
        </w:tc>
      </w:tr>
    </w:tbl>
    <w:p w:rsidR="00BA2DF8" w:rsidRPr="00F463F5" w:rsidRDefault="006B5E08" w:rsidP="00652E59">
      <w:pPr>
        <w:pStyle w:val="NormalWeb"/>
        <w:spacing w:line="276" w:lineRule="auto"/>
        <w:ind w:left="2127"/>
        <w:rPr>
          <w:rFonts w:ascii="Arial Narrow" w:hAnsi="Arial Narrow" w:cs="Arial"/>
          <w:sz w:val="22"/>
          <w:szCs w:val="22"/>
        </w:rPr>
      </w:pPr>
      <w:r w:rsidRPr="00F463F5">
        <w:rPr>
          <w:rFonts w:ascii="Arial Narrow" w:hAnsi="Arial Narrow"/>
          <w:sz w:val="22"/>
        </w:rPr>
        <w:t>Today, more and more people suffer from allergies, especially in industrialized countries (where almost 30% of the population is affected). In view of this, doctors are observing an increase in cases of "pollen food associated syndrome", or "combination" allergies, i.e. those which occur via a cross-reaction between pollen (respiratory allerg</w:t>
      </w:r>
      <w:r w:rsidR="00250615">
        <w:rPr>
          <w:rFonts w:ascii="Arial Narrow" w:hAnsi="Arial Narrow"/>
          <w:sz w:val="22"/>
        </w:rPr>
        <w:t>ies) and food (food allergies).</w:t>
      </w:r>
    </w:p>
    <w:p w:rsidR="00BA2DF8" w:rsidRPr="00F463F5" w:rsidRDefault="006B5E08" w:rsidP="00BA2DF8">
      <w:pPr>
        <w:pStyle w:val="NormalWeb"/>
        <w:spacing w:line="276" w:lineRule="auto"/>
        <w:ind w:left="2127"/>
        <w:rPr>
          <w:rFonts w:ascii="Arial Narrow" w:hAnsi="Arial Narrow" w:cs="Arial"/>
          <w:sz w:val="22"/>
          <w:szCs w:val="22"/>
        </w:rPr>
      </w:pPr>
      <w:r w:rsidRPr="00F463F5">
        <w:rPr>
          <w:rFonts w:ascii="Arial Narrow" w:hAnsi="Arial Narrow"/>
          <w:sz w:val="22"/>
        </w:rPr>
        <w:t xml:space="preserve">In Mediterranean regions, allergic reactions to cypress pollen/peach and cypress pollen/citrus fruits have been described in clinical practice. In such cases, certain people, having been exposed and sensitized to cypress pollen from a young age, go on to develop allergies to citrus </w:t>
      </w:r>
      <w:r w:rsidRPr="00F463F5">
        <w:rPr>
          <w:rFonts w:ascii="Arial Narrow" w:hAnsi="Arial Narrow"/>
          <w:sz w:val="22"/>
        </w:rPr>
        <w:lastRenderedPageBreak/>
        <w:t>fruits and peaches in adulthood. It is estimated that 60% of food allergies occur in combination with respiratory allergies.</w:t>
      </w:r>
    </w:p>
    <w:p w:rsidR="00BA2DF8" w:rsidRPr="00F463F5" w:rsidRDefault="006B5E08" w:rsidP="00652E59">
      <w:pPr>
        <w:pStyle w:val="NormalWeb"/>
        <w:spacing w:line="276" w:lineRule="auto"/>
        <w:ind w:left="2127"/>
        <w:rPr>
          <w:rFonts w:ascii="Arial Narrow" w:hAnsi="Arial Narrow" w:cs="Arial"/>
          <w:sz w:val="22"/>
          <w:szCs w:val="22"/>
        </w:rPr>
      </w:pPr>
      <w:r w:rsidRPr="00F463F5">
        <w:rPr>
          <w:rFonts w:ascii="Arial Narrow" w:hAnsi="Arial Narrow"/>
          <w:sz w:val="22"/>
        </w:rPr>
        <w:t>Although several explanations had been put forward regarding the increase in these combination allergies, such as environmental or lifestyle changes, the structural basis for the cross-reaction between cypress pollen and certain fruits had, until now, not been formally identified.</w:t>
      </w:r>
    </w:p>
    <w:p w:rsidR="00BA2DF8" w:rsidRPr="00F463F5" w:rsidRDefault="006B5E08" w:rsidP="00492A7A">
      <w:pPr>
        <w:pStyle w:val="NormalWeb"/>
        <w:spacing w:line="276" w:lineRule="auto"/>
        <w:ind w:left="2127"/>
        <w:rPr>
          <w:rFonts w:ascii="Arial Narrow" w:hAnsi="Arial Narrow" w:cs="Arial"/>
          <w:sz w:val="22"/>
          <w:szCs w:val="22"/>
        </w:rPr>
      </w:pPr>
      <w:r w:rsidRPr="00F463F5">
        <w:rPr>
          <w:rFonts w:ascii="Arial Narrow" w:hAnsi="Arial Narrow"/>
          <w:sz w:val="22"/>
        </w:rPr>
        <w:t xml:space="preserve">A translational study (combining clinical observation and academic research), directed by researchers from the Institut Pasteur and AP-HP, working in partnership with teams from the Prague University of Chemistry and Technology (Czech Republic) and Hokkaido University (Japan), </w:t>
      </w:r>
      <w:r w:rsidR="00CA6690">
        <w:rPr>
          <w:rFonts w:ascii="Arial Narrow" w:hAnsi="Arial Narrow"/>
          <w:sz w:val="22"/>
        </w:rPr>
        <w:t>and</w:t>
      </w:r>
      <w:r w:rsidR="00D61FDA">
        <w:rPr>
          <w:rFonts w:ascii="Arial Narrow" w:hAnsi="Arial Narrow"/>
          <w:sz w:val="22"/>
        </w:rPr>
        <w:t xml:space="preserve"> also</w:t>
      </w:r>
      <w:r w:rsidRPr="00F463F5">
        <w:rPr>
          <w:rFonts w:ascii="Arial Narrow" w:hAnsi="Arial Narrow"/>
          <w:sz w:val="22"/>
        </w:rPr>
        <w:t xml:space="preserve"> the Pneumo-Allergy Unit at La </w:t>
      </w:r>
      <w:proofErr w:type="spellStart"/>
      <w:r w:rsidRPr="00F463F5">
        <w:rPr>
          <w:rFonts w:ascii="Arial Narrow" w:hAnsi="Arial Narrow"/>
          <w:sz w:val="22"/>
        </w:rPr>
        <w:t>Timone</w:t>
      </w:r>
      <w:proofErr w:type="spellEnd"/>
      <w:r w:rsidRPr="00F463F5">
        <w:rPr>
          <w:rFonts w:ascii="Arial Narrow" w:hAnsi="Arial Narrow"/>
          <w:sz w:val="22"/>
        </w:rPr>
        <w:t xml:space="preserve"> Hospital in Marseille</w:t>
      </w:r>
      <w:r w:rsidR="00E43326">
        <w:rPr>
          <w:rFonts w:ascii="Arial Narrow" w:hAnsi="Arial Narrow"/>
          <w:sz w:val="22"/>
        </w:rPr>
        <w:t xml:space="preserve"> (AP-HM)</w:t>
      </w:r>
      <w:r w:rsidRPr="00F463F5">
        <w:rPr>
          <w:rFonts w:ascii="Arial Narrow" w:hAnsi="Arial Narrow"/>
          <w:sz w:val="22"/>
        </w:rPr>
        <w:t>, has revealed for the first time the underlying physicochemical and immunological mechanisms behind this cross-reaction.</w:t>
      </w:r>
    </w:p>
    <w:p w:rsidR="00BA2DF8" w:rsidRPr="00F463F5" w:rsidRDefault="007C5E50" w:rsidP="00652E59">
      <w:pPr>
        <w:pStyle w:val="NormalWeb"/>
        <w:spacing w:line="276" w:lineRule="auto"/>
        <w:ind w:left="2127"/>
        <w:rPr>
          <w:rFonts w:ascii="Arial Narrow" w:hAnsi="Arial Narrow" w:cs="Arial"/>
          <w:sz w:val="22"/>
          <w:szCs w:val="22"/>
        </w:rPr>
      </w:pPr>
      <w:r>
        <w:rPr>
          <w:rFonts w:ascii="Arial Narrow" w:hAnsi="Arial Narrow"/>
          <w:sz w:val="22"/>
        </w:rPr>
        <w:t>In this study</w:t>
      </w:r>
      <w:r w:rsidR="006B5E08" w:rsidRPr="00F463F5">
        <w:rPr>
          <w:rFonts w:ascii="Arial Narrow" w:hAnsi="Arial Narrow"/>
          <w:sz w:val="22"/>
        </w:rPr>
        <w:t>, the scientists analyzed the physicochemical, immunological and structural properties of BP14, an allergen identified in cypress pollen. They were able to demonstrate numerous similarities with the peach allergen Pru p 7 and the orange allergen Cit s 7, both of which belong to the "snakin/GRP" (</w:t>
      </w:r>
      <w:r w:rsidR="006B5E08" w:rsidRPr="00F463F5">
        <w:rPr>
          <w:rFonts w:ascii="Arial Narrow" w:hAnsi="Arial Narrow"/>
          <w:i/>
          <w:sz w:val="22"/>
        </w:rPr>
        <w:t>Gibberellin-regulated protein</w:t>
      </w:r>
      <w:r w:rsidR="006B5E08" w:rsidRPr="00F463F5">
        <w:rPr>
          <w:rFonts w:ascii="Arial Narrow" w:hAnsi="Arial Narrow"/>
          <w:sz w:val="22"/>
        </w:rPr>
        <w:t>) protein family. These observations led the researchers to establish that BP14, Pru p 7 and Cit s 7 were members of a new family of respiratory and food allergens involved in pollen food associated syndrome.</w:t>
      </w:r>
    </w:p>
    <w:p w:rsidR="00BA2DF8" w:rsidRPr="00F463F5" w:rsidRDefault="006B5E08" w:rsidP="00652E59">
      <w:pPr>
        <w:pStyle w:val="NormalWeb"/>
        <w:spacing w:line="276" w:lineRule="auto"/>
        <w:ind w:left="2127"/>
        <w:rPr>
          <w:rFonts w:ascii="Arial Narrow" w:hAnsi="Arial Narrow" w:cs="Arial"/>
          <w:sz w:val="22"/>
          <w:szCs w:val="22"/>
        </w:rPr>
      </w:pPr>
      <w:r w:rsidRPr="00F463F5">
        <w:rPr>
          <w:rFonts w:ascii="Arial Narrow" w:hAnsi="Arial Narrow"/>
          <w:sz w:val="22"/>
        </w:rPr>
        <w:t>As study coordinator Pascal Poncet (from the Institut Pasteur’s Center for Innovation and Technological Research) explains: "a new concept has emerged – conditional sensitization. Once the immune system of an individual develops an intolerance to an allergen such as BP14, it is then more likely to become sensitive to similar allergens within the same protein family which are present in other allergen sources."</w:t>
      </w:r>
    </w:p>
    <w:p w:rsidR="006B5E08" w:rsidRPr="00F463F5" w:rsidRDefault="006B5E08" w:rsidP="00652E59">
      <w:pPr>
        <w:pStyle w:val="NormalWeb"/>
        <w:spacing w:line="276" w:lineRule="auto"/>
        <w:ind w:left="2127"/>
        <w:rPr>
          <w:rFonts w:ascii="Arial Narrow" w:hAnsi="Arial Narrow" w:cs="Arial"/>
          <w:sz w:val="22"/>
          <w:szCs w:val="22"/>
        </w:rPr>
      </w:pPr>
      <w:r w:rsidRPr="00F463F5">
        <w:rPr>
          <w:rFonts w:ascii="Arial Narrow" w:hAnsi="Arial Narrow"/>
          <w:sz w:val="22"/>
        </w:rPr>
        <w:t xml:space="preserve">Demonstrating this cross-reactivity and identifying its causes could allow the new allergen family to be included in the battery of tests available to allergy sufferers, from which it is currently absent. </w:t>
      </w:r>
      <w:r w:rsidR="00A11FFD" w:rsidRPr="00A11FFD">
        <w:rPr>
          <w:rFonts w:ascii="Arial Narrow" w:hAnsi="Arial Narrow"/>
          <w:sz w:val="22"/>
        </w:rPr>
        <w:t>As such, the discovery should contribute to improve allergy diagnosis, and lead to better patient treatment in keeping with the development of a personalized medicine</w:t>
      </w:r>
      <w:r w:rsidRPr="00F463F5">
        <w:rPr>
          <w:rFonts w:ascii="Arial Narrow" w:hAnsi="Arial Narrow"/>
          <w:sz w:val="22"/>
        </w:rPr>
        <w:t>.</w:t>
      </w:r>
    </w:p>
    <w:p w:rsidR="009E43F7" w:rsidRPr="00F463F5" w:rsidRDefault="009E43F7" w:rsidP="002E1BB7">
      <w:pPr>
        <w:pStyle w:val="NormalWeb"/>
        <w:spacing w:line="276" w:lineRule="auto"/>
        <w:ind w:left="2127"/>
        <w:rPr>
          <w:i/>
          <w:sz w:val="22"/>
          <w:szCs w:val="22"/>
        </w:rPr>
      </w:pPr>
    </w:p>
    <w:tbl>
      <w:tblPr>
        <w:tblW w:w="0" w:type="auto"/>
        <w:tblInd w:w="959" w:type="dxa"/>
        <w:tblLook w:val="04A0" w:firstRow="1" w:lastRow="0" w:firstColumn="1" w:lastColumn="0" w:noHBand="0" w:noVBand="1"/>
      </w:tblPr>
      <w:tblGrid>
        <w:gridCol w:w="2088"/>
        <w:gridCol w:w="6529"/>
      </w:tblGrid>
      <w:tr w:rsidR="009E43F7" w:rsidRPr="00F463F5" w:rsidTr="00692D90">
        <w:tc>
          <w:tcPr>
            <w:tcW w:w="2084" w:type="dxa"/>
          </w:tcPr>
          <w:p w:rsidR="009E43F7" w:rsidRPr="00F463F5" w:rsidRDefault="002A4F4B" w:rsidP="00692D90">
            <w:pPr>
              <w:pStyle w:val="NormalWeb"/>
              <w:spacing w:line="276" w:lineRule="auto"/>
              <w:ind w:hanging="108"/>
              <w:rPr>
                <w:i/>
                <w:sz w:val="24"/>
                <w:szCs w:val="24"/>
              </w:rPr>
            </w:pPr>
            <w:r>
              <w:rPr>
                <w:rFonts w:ascii="Arial" w:hAnsi="Arial" w:cs="Arial"/>
                <w:b/>
                <w:noProof/>
                <w:color w:val="A6A6A6"/>
                <w:spacing w:val="-8"/>
                <w:lang w:val="fr-FR" w:eastAsia="fr-FR" w:bidi="ar-SA"/>
              </w:rPr>
              <w:drawing>
                <wp:inline distT="0" distB="0" distL="0" distR="0">
                  <wp:extent cx="1250950" cy="267335"/>
                  <wp:effectExtent l="0" t="0" r="635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0" cy="267335"/>
                          </a:xfrm>
                          <a:prstGeom prst="rect">
                            <a:avLst/>
                          </a:prstGeom>
                          <a:noFill/>
                          <a:ln>
                            <a:noFill/>
                          </a:ln>
                        </pic:spPr>
                      </pic:pic>
                    </a:graphicData>
                  </a:graphic>
                </wp:inline>
              </w:drawing>
            </w:r>
          </w:p>
        </w:tc>
        <w:tc>
          <w:tcPr>
            <w:tcW w:w="6529" w:type="dxa"/>
          </w:tcPr>
          <w:p w:rsidR="009E43F7" w:rsidRPr="00F463F5" w:rsidRDefault="002A4F4B" w:rsidP="00692D90">
            <w:pPr>
              <w:pStyle w:val="NormalWeb"/>
              <w:spacing w:line="276" w:lineRule="auto"/>
              <w:rPr>
                <w:i/>
                <w:sz w:val="24"/>
                <w:szCs w:val="24"/>
              </w:rPr>
            </w:pPr>
            <w:r>
              <w:rPr>
                <w:noProof/>
                <w:sz w:val="22"/>
                <w:szCs w:val="22"/>
                <w:lang w:val="fr-FR" w:eastAsia="fr-FR" w:bidi="ar-SA"/>
              </w:rPr>
              <mc:AlternateContent>
                <mc:Choice Requires="wps">
                  <w:drawing>
                    <wp:anchor distT="0" distB="0" distL="114300" distR="114300" simplePos="0" relativeHeight="251656192" behindDoc="0" locked="0" layoutInCell="1" allowOverlap="1">
                      <wp:simplePos x="0" y="0"/>
                      <wp:positionH relativeFrom="column">
                        <wp:posOffset>56515</wp:posOffset>
                      </wp:positionH>
                      <wp:positionV relativeFrom="paragraph">
                        <wp:posOffset>117475</wp:posOffset>
                      </wp:positionV>
                      <wp:extent cx="1485900" cy="0"/>
                      <wp:effectExtent l="8890" t="12700" r="10160" b="6350"/>
                      <wp:wrapNone/>
                      <wp:docPr id="7"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necteur droit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9.25pt" to="121.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EdHAIAADU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" strokeweight=".5pt"/>
                  </w:pict>
                </mc:Fallback>
              </mc:AlternateContent>
            </w:r>
          </w:p>
        </w:tc>
      </w:tr>
    </w:tbl>
    <w:p w:rsidR="00346124" w:rsidRPr="00F463F5" w:rsidRDefault="00346124" w:rsidP="00346124">
      <w:pPr>
        <w:ind w:firstLine="851"/>
        <w:rPr>
          <w:rFonts w:ascii="Times" w:hAnsi="Times"/>
          <w:sz w:val="22"/>
          <w:szCs w:val="22"/>
        </w:rPr>
      </w:pPr>
    </w:p>
    <w:p w:rsidR="00746CF0" w:rsidRPr="00F463F5" w:rsidRDefault="00746CF0" w:rsidP="00746CF0">
      <w:pPr>
        <w:ind w:left="2127"/>
        <w:rPr>
          <w:rFonts w:ascii="Arial" w:hAnsi="Arial" w:cs="Arial"/>
          <w:sz w:val="18"/>
          <w:szCs w:val="18"/>
        </w:rPr>
      </w:pPr>
      <w:r w:rsidRPr="00F463F5">
        <w:rPr>
          <w:rFonts w:ascii="Arial" w:hAnsi="Arial"/>
          <w:b/>
          <w:sz w:val="18"/>
        </w:rPr>
        <w:t xml:space="preserve">* A new allergen family involved in pollen food associated syndrome: snakin/gibberellin regulated proteins, </w:t>
      </w:r>
      <w:r w:rsidRPr="00F463F5">
        <w:rPr>
          <w:rFonts w:ascii="Arial" w:hAnsi="Arial"/>
          <w:b/>
          <w:i/>
          <w:sz w:val="18"/>
        </w:rPr>
        <w:t xml:space="preserve">Journal of Allergy and Clinical </w:t>
      </w:r>
      <w:r w:rsidRPr="00231B7D">
        <w:rPr>
          <w:rFonts w:ascii="Arial" w:hAnsi="Arial"/>
          <w:b/>
          <w:i/>
          <w:sz w:val="18"/>
        </w:rPr>
        <w:t>Immunology,</w:t>
      </w:r>
      <w:r w:rsidRPr="00231B7D">
        <w:rPr>
          <w:rFonts w:ascii="Arial" w:hAnsi="Arial"/>
          <w:b/>
          <w:sz w:val="18"/>
        </w:rPr>
        <w:t xml:space="preserve"> </w:t>
      </w:r>
      <w:r w:rsidR="00231B7D" w:rsidRPr="00231B7D">
        <w:rPr>
          <w:rFonts w:ascii="Arial" w:hAnsi="Arial"/>
          <w:b/>
          <w:sz w:val="18"/>
        </w:rPr>
        <w:t>August 3</w:t>
      </w:r>
      <w:r w:rsidR="00D550F8" w:rsidRPr="00231B7D">
        <w:rPr>
          <w:rFonts w:ascii="Arial" w:hAnsi="Arial"/>
          <w:b/>
          <w:sz w:val="18"/>
        </w:rPr>
        <w:t>,</w:t>
      </w:r>
      <w:r w:rsidR="00231B7D" w:rsidRPr="00231B7D">
        <w:rPr>
          <w:rFonts w:ascii="Arial" w:hAnsi="Arial"/>
          <w:b/>
          <w:sz w:val="18"/>
        </w:rPr>
        <w:t xml:space="preserve"> 2017</w:t>
      </w:r>
    </w:p>
    <w:p w:rsidR="00C00F5A" w:rsidRPr="00F463F5" w:rsidRDefault="00C00F5A" w:rsidP="00746CF0">
      <w:pPr>
        <w:ind w:left="2127"/>
        <w:rPr>
          <w:rFonts w:ascii="Arial" w:hAnsi="Arial" w:cs="Arial"/>
          <w:b/>
          <w:sz w:val="18"/>
          <w:szCs w:val="18"/>
        </w:rPr>
      </w:pPr>
    </w:p>
    <w:p w:rsidR="00D202DE" w:rsidRDefault="00773AEF" w:rsidP="00E82920">
      <w:pPr>
        <w:spacing w:line="276" w:lineRule="auto"/>
        <w:ind w:left="2127"/>
        <w:rPr>
          <w:rFonts w:ascii="Arial" w:hAnsi="Arial"/>
          <w:sz w:val="18"/>
        </w:rPr>
      </w:pPr>
      <w:r w:rsidRPr="00F463F5">
        <w:rPr>
          <w:rFonts w:ascii="Arial" w:hAnsi="Arial"/>
          <w:sz w:val="18"/>
        </w:rPr>
        <w:t xml:space="preserve">Hélène Sénéchal, PhD (a), Jiří Šantrůček,PhD (b), Magdalena Melčová, MS (b), Petr Svoboda, PhD (b), Jarmila Zídková, PhD (b), Denis Charpin, MD (c), Laurence Guilloux, PhD (d), Youcef Shahali, PhD (e), Marie-Ange Selva, ME (a), Rémy Couderc, PhD (a), Tomoyasu Aizawa, PhD (f,g) and Pascal Poncet, PhD (h) </w:t>
      </w:r>
      <w:r w:rsidRPr="00F463F5">
        <w:rPr>
          <w:rFonts w:ascii="Arial" w:hAnsi="Arial" w:cs="Arial"/>
          <w:sz w:val="18"/>
          <w:szCs w:val="18"/>
        </w:rPr>
        <w:br/>
      </w:r>
      <w:r w:rsidRPr="00F463F5">
        <w:rPr>
          <w:rFonts w:ascii="Arial" w:hAnsi="Arial" w:cs="Arial"/>
          <w:sz w:val="18"/>
          <w:szCs w:val="18"/>
        </w:rPr>
        <w:br/>
      </w:r>
      <w:r w:rsidRPr="00F463F5">
        <w:rPr>
          <w:rFonts w:ascii="Arial" w:hAnsi="Arial"/>
          <w:sz w:val="18"/>
        </w:rPr>
        <w:t xml:space="preserve">(a) Armand Trousseau Children Hospital, AP-HP, Biochemistry department, Allergy &amp; Environment Research team; </w:t>
      </w:r>
      <w:r w:rsidRPr="00F463F5">
        <w:rPr>
          <w:rFonts w:ascii="Arial" w:hAnsi="Arial" w:cs="Arial"/>
          <w:sz w:val="18"/>
          <w:szCs w:val="18"/>
        </w:rPr>
        <w:br/>
      </w:r>
      <w:r w:rsidRPr="00F463F5">
        <w:rPr>
          <w:rFonts w:ascii="Arial" w:hAnsi="Arial"/>
          <w:sz w:val="18"/>
        </w:rPr>
        <w:t xml:space="preserve">(b) University of Chemistry and Technology, Prague, Czech Republic; </w:t>
      </w:r>
      <w:r w:rsidRPr="00F463F5">
        <w:rPr>
          <w:rFonts w:ascii="Arial" w:hAnsi="Arial" w:cs="Arial"/>
          <w:sz w:val="18"/>
          <w:szCs w:val="18"/>
        </w:rPr>
        <w:br/>
      </w:r>
      <w:r w:rsidRPr="00F463F5">
        <w:rPr>
          <w:rFonts w:ascii="Arial" w:hAnsi="Arial"/>
          <w:sz w:val="18"/>
        </w:rPr>
        <w:t xml:space="preserve">(c) Department of pneumonology and allergy, North Hospital and Inserm UMR 600, CNRS UMR 6212, Aix-Marseille University, France; </w:t>
      </w:r>
      <w:r w:rsidRPr="00F463F5">
        <w:rPr>
          <w:rFonts w:ascii="Arial" w:hAnsi="Arial" w:cs="Arial"/>
          <w:sz w:val="18"/>
          <w:szCs w:val="18"/>
        </w:rPr>
        <w:br/>
      </w:r>
      <w:r w:rsidRPr="00F463F5">
        <w:rPr>
          <w:rFonts w:ascii="Arial" w:hAnsi="Arial"/>
          <w:sz w:val="18"/>
        </w:rPr>
        <w:t xml:space="preserve">(d) Eurofins-Biomnis, Lyon, France; </w:t>
      </w:r>
      <w:r w:rsidRPr="00F463F5">
        <w:rPr>
          <w:rFonts w:ascii="Arial" w:hAnsi="Arial" w:cs="Arial"/>
          <w:sz w:val="18"/>
          <w:szCs w:val="18"/>
        </w:rPr>
        <w:br/>
      </w:r>
      <w:r w:rsidRPr="00F463F5">
        <w:rPr>
          <w:rFonts w:ascii="Arial" w:hAnsi="Arial"/>
          <w:sz w:val="18"/>
        </w:rPr>
        <w:t xml:space="preserve">(e) Razi Vaccine and Serum Research Institute, Agricultural Research, Education and Extension Organisation (AREEO) Karaj, Iran; </w:t>
      </w:r>
      <w:r w:rsidRPr="00F463F5">
        <w:rPr>
          <w:rFonts w:ascii="Arial" w:hAnsi="Arial" w:cs="Arial"/>
          <w:sz w:val="18"/>
          <w:szCs w:val="18"/>
        </w:rPr>
        <w:br/>
      </w:r>
      <w:r w:rsidRPr="00F463F5">
        <w:rPr>
          <w:rFonts w:ascii="Arial" w:hAnsi="Arial"/>
          <w:sz w:val="18"/>
        </w:rPr>
        <w:t xml:space="preserve">(f) Graduate School of Life Science, Hokkaido University, Sapporo, Hokkaido; </w:t>
      </w:r>
      <w:r w:rsidRPr="00F463F5">
        <w:rPr>
          <w:rFonts w:ascii="Arial" w:hAnsi="Arial" w:cs="Arial"/>
          <w:sz w:val="18"/>
          <w:szCs w:val="18"/>
        </w:rPr>
        <w:br/>
      </w:r>
      <w:r w:rsidRPr="00F463F5">
        <w:rPr>
          <w:rFonts w:ascii="Arial" w:hAnsi="Arial"/>
          <w:sz w:val="18"/>
        </w:rPr>
        <w:t xml:space="preserve">(g) Global Institution for Collaborative Research and Education, Hokkaido University, Sapporo, </w:t>
      </w:r>
      <w:r w:rsidRPr="00F463F5">
        <w:rPr>
          <w:rFonts w:ascii="Arial" w:hAnsi="Arial"/>
          <w:sz w:val="18"/>
        </w:rPr>
        <w:lastRenderedPageBreak/>
        <w:t xml:space="preserve">Japan; </w:t>
      </w:r>
      <w:r w:rsidRPr="00F463F5">
        <w:rPr>
          <w:rFonts w:ascii="Arial" w:hAnsi="Arial" w:cs="Arial"/>
          <w:sz w:val="18"/>
          <w:szCs w:val="18"/>
        </w:rPr>
        <w:br/>
      </w:r>
      <w:r w:rsidRPr="00F463F5">
        <w:rPr>
          <w:rFonts w:ascii="Arial" w:hAnsi="Arial"/>
          <w:sz w:val="18"/>
        </w:rPr>
        <w:t xml:space="preserve">(h) </w:t>
      </w:r>
      <w:r w:rsidR="009F064E">
        <w:rPr>
          <w:rFonts w:ascii="Arial" w:hAnsi="Arial"/>
          <w:sz w:val="18"/>
        </w:rPr>
        <w:t xml:space="preserve">Institut </w:t>
      </w:r>
      <w:r w:rsidR="009F064E" w:rsidRPr="00F463F5">
        <w:rPr>
          <w:rFonts w:ascii="Arial" w:hAnsi="Arial"/>
          <w:sz w:val="18"/>
        </w:rPr>
        <w:t>Pasteur</w:t>
      </w:r>
      <w:r w:rsidRPr="00F463F5">
        <w:rPr>
          <w:rFonts w:ascii="Arial" w:hAnsi="Arial"/>
          <w:sz w:val="18"/>
        </w:rPr>
        <w:t>, Center for Innovation and Technological Research, Paris, France.</w:t>
      </w:r>
    </w:p>
    <w:p w:rsidR="00353F05" w:rsidRDefault="00353F05" w:rsidP="00E82920">
      <w:pPr>
        <w:spacing w:line="276" w:lineRule="auto"/>
        <w:ind w:left="2127"/>
        <w:rPr>
          <w:rFonts w:ascii="Arial" w:hAnsi="Arial"/>
          <w:sz w:val="18"/>
        </w:rPr>
      </w:pPr>
    </w:p>
    <w:p w:rsidR="00353F05" w:rsidRPr="00247FB9" w:rsidRDefault="00353F05" w:rsidP="00353F05">
      <w:pPr>
        <w:spacing w:line="276" w:lineRule="auto"/>
        <w:ind w:left="2127"/>
        <w:rPr>
          <w:rFonts w:ascii="Times" w:hAnsi="Times"/>
          <w:b/>
          <w:sz w:val="22"/>
          <w:szCs w:val="22"/>
          <w:lang w:val="en-GB"/>
        </w:rPr>
      </w:pPr>
      <w:proofErr w:type="gramStart"/>
      <w:r w:rsidRPr="00247FB9">
        <w:rPr>
          <w:rFonts w:ascii="Arial" w:hAnsi="Arial" w:cs="Arial"/>
          <w:sz w:val="18"/>
          <w:szCs w:val="18"/>
          <w:lang w:val="en-GB"/>
        </w:rPr>
        <w:t>DOI :</w:t>
      </w:r>
      <w:proofErr w:type="gramEnd"/>
      <w:r w:rsidRPr="00247FB9">
        <w:t xml:space="preserve"> </w:t>
      </w:r>
      <w:r w:rsidRPr="00247FB9">
        <w:rPr>
          <w:rFonts w:ascii="Arial" w:hAnsi="Arial" w:cs="Arial"/>
          <w:sz w:val="18"/>
          <w:szCs w:val="18"/>
          <w:lang w:val="en-GB"/>
        </w:rPr>
        <w:t>http://dx.doi.org/10.1016/j.jaci.2017.06.041</w:t>
      </w:r>
    </w:p>
    <w:p w:rsidR="00353F05" w:rsidRPr="00F463F5" w:rsidRDefault="00353F05" w:rsidP="00E82920">
      <w:pPr>
        <w:spacing w:line="276" w:lineRule="auto"/>
        <w:ind w:left="2127"/>
        <w:rPr>
          <w:rFonts w:ascii="Times" w:hAnsi="Times"/>
          <w:sz w:val="22"/>
          <w:szCs w:val="22"/>
        </w:rPr>
      </w:pPr>
    </w:p>
    <w:p w:rsidR="008F7D18" w:rsidRPr="00F463F5" w:rsidRDefault="008F7D18" w:rsidP="0062304F">
      <w:pPr>
        <w:spacing w:line="360" w:lineRule="auto"/>
        <w:ind w:left="4253" w:hanging="2126"/>
        <w:rPr>
          <w:rFonts w:ascii="Times" w:hAnsi="Times" w:cs="Arial"/>
          <w:sz w:val="28"/>
          <w:szCs w:val="28"/>
        </w:rPr>
      </w:pPr>
    </w:p>
    <w:tbl>
      <w:tblPr>
        <w:tblW w:w="0" w:type="auto"/>
        <w:tblInd w:w="959" w:type="dxa"/>
        <w:tblLook w:val="04A0" w:firstRow="1" w:lastRow="0" w:firstColumn="1" w:lastColumn="0" w:noHBand="0" w:noVBand="1"/>
      </w:tblPr>
      <w:tblGrid>
        <w:gridCol w:w="2309"/>
        <w:gridCol w:w="6629"/>
      </w:tblGrid>
      <w:tr w:rsidR="008F7D18" w:rsidRPr="00F463F5" w:rsidTr="00692D90">
        <w:tc>
          <w:tcPr>
            <w:tcW w:w="1984" w:type="dxa"/>
          </w:tcPr>
          <w:p w:rsidR="008F7D18" w:rsidRPr="00F463F5" w:rsidRDefault="002A4F4B" w:rsidP="00692D90">
            <w:pPr>
              <w:pStyle w:val="NormalWeb"/>
              <w:spacing w:line="276" w:lineRule="auto"/>
              <w:ind w:hanging="108"/>
              <w:rPr>
                <w:i/>
                <w:sz w:val="24"/>
                <w:szCs w:val="24"/>
              </w:rPr>
            </w:pPr>
            <w:r>
              <w:rPr>
                <w:i/>
                <w:noProof/>
                <w:sz w:val="24"/>
                <w:szCs w:val="24"/>
                <w:lang w:val="fr-FR" w:eastAsia="fr-FR" w:bidi="ar-SA"/>
              </w:rPr>
              <w:drawing>
                <wp:inline distT="0" distB="0" distL="0" distR="0">
                  <wp:extent cx="1397635" cy="301625"/>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635" cy="301625"/>
                          </a:xfrm>
                          <a:prstGeom prst="rect">
                            <a:avLst/>
                          </a:prstGeom>
                          <a:noFill/>
                          <a:ln>
                            <a:noFill/>
                          </a:ln>
                        </pic:spPr>
                      </pic:pic>
                    </a:graphicData>
                  </a:graphic>
                </wp:inline>
              </w:drawing>
            </w:r>
          </w:p>
        </w:tc>
        <w:tc>
          <w:tcPr>
            <w:tcW w:w="6629" w:type="dxa"/>
          </w:tcPr>
          <w:p w:rsidR="008F7D18" w:rsidRPr="00F463F5" w:rsidRDefault="002A4F4B" w:rsidP="00692D90">
            <w:pPr>
              <w:pStyle w:val="NormalWeb"/>
              <w:spacing w:line="276" w:lineRule="auto"/>
              <w:rPr>
                <w:i/>
                <w:sz w:val="24"/>
                <w:szCs w:val="24"/>
              </w:rPr>
            </w:pPr>
            <w:r>
              <w:rPr>
                <w:noProof/>
                <w:sz w:val="22"/>
                <w:szCs w:val="22"/>
                <w:lang w:val="fr-FR" w:eastAsia="fr-FR" w:bidi="ar-SA"/>
              </w:rPr>
              <mc:AlternateContent>
                <mc:Choice Requires="wps">
                  <w:drawing>
                    <wp:anchor distT="0" distB="0" distL="114300" distR="114300" simplePos="0" relativeHeight="251657216" behindDoc="0" locked="0" layoutInCell="1" allowOverlap="1">
                      <wp:simplePos x="0" y="0"/>
                      <wp:positionH relativeFrom="column">
                        <wp:posOffset>56515</wp:posOffset>
                      </wp:positionH>
                      <wp:positionV relativeFrom="paragraph">
                        <wp:posOffset>163195</wp:posOffset>
                      </wp:positionV>
                      <wp:extent cx="1485900" cy="0"/>
                      <wp:effectExtent l="8890" t="10795" r="10160" b="8255"/>
                      <wp:wrapNone/>
                      <wp:docPr id="6"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necteur droit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2.85pt" to="121.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" strokeweight=".5pt"/>
                  </w:pict>
                </mc:Fallback>
              </mc:AlternateContent>
            </w:r>
          </w:p>
        </w:tc>
      </w:tr>
    </w:tbl>
    <w:p w:rsidR="008F7D18" w:rsidRPr="00F463F5" w:rsidRDefault="008F7D18" w:rsidP="008F7D18">
      <w:pPr>
        <w:spacing w:line="276" w:lineRule="auto"/>
        <w:rPr>
          <w:rFonts w:ascii="Times" w:hAnsi="Times"/>
          <w:sz w:val="22"/>
          <w:szCs w:val="22"/>
        </w:rPr>
      </w:pPr>
    </w:p>
    <w:p w:rsidR="008F7D18" w:rsidRPr="00F463F5" w:rsidRDefault="008F7D18" w:rsidP="008F7D18">
      <w:pPr>
        <w:spacing w:line="360" w:lineRule="auto"/>
        <w:ind w:left="4253" w:hanging="2126"/>
        <w:rPr>
          <w:rFonts w:ascii="Times" w:hAnsi="Times" w:cs="Arial"/>
          <w:sz w:val="28"/>
          <w:szCs w:val="28"/>
          <w:lang w:val="fr-FR"/>
        </w:rPr>
      </w:pPr>
      <w:r w:rsidRPr="00F463F5">
        <w:rPr>
          <w:rFonts w:ascii="Times" w:hAnsi="Times"/>
          <w:sz w:val="28"/>
          <w:lang w:val="fr-FR"/>
        </w:rPr>
        <w:t>Institut Pasteur Press Office</w:t>
      </w:r>
    </w:p>
    <w:p w:rsidR="008F7D18" w:rsidRPr="00F463F5" w:rsidRDefault="008F7D18" w:rsidP="008F7D18">
      <w:pPr>
        <w:spacing w:line="360" w:lineRule="auto"/>
        <w:ind w:left="4253" w:hanging="2126"/>
        <w:rPr>
          <w:rFonts w:ascii="Arial" w:hAnsi="Arial" w:cs="Arial"/>
          <w:b/>
          <w:color w:val="A6A6A6"/>
          <w:sz w:val="20"/>
          <w:szCs w:val="20"/>
          <w:lang w:val="fr-FR"/>
        </w:rPr>
      </w:pPr>
      <w:r w:rsidRPr="00F463F5">
        <w:rPr>
          <w:rFonts w:ascii="Arial Narrow" w:hAnsi="Arial Narrow"/>
          <w:b/>
          <w:sz w:val="20"/>
          <w:lang w:val="fr-FR"/>
        </w:rPr>
        <w:t>MARION DOUCET</w:t>
      </w:r>
      <w:r w:rsidRPr="00F463F5">
        <w:rPr>
          <w:rFonts w:ascii="Arial Narrow" w:hAnsi="Arial Narrow"/>
          <w:sz w:val="20"/>
          <w:lang w:val="fr-FR"/>
        </w:rPr>
        <w:t xml:space="preserve">  </w:t>
      </w:r>
      <w:r w:rsidRPr="00F463F5">
        <w:rPr>
          <w:rFonts w:ascii="Arial" w:hAnsi="Arial"/>
          <w:b/>
          <w:color w:val="808080"/>
          <w:sz w:val="20"/>
          <w:lang w:val="fr-FR"/>
        </w:rPr>
        <w:t>+33 (0)1 45 68 89 28</w:t>
      </w:r>
    </w:p>
    <w:p w:rsidR="008F7D18" w:rsidRPr="00F463F5" w:rsidRDefault="00F1666E" w:rsidP="008F7D18">
      <w:pPr>
        <w:spacing w:line="360" w:lineRule="auto"/>
        <w:ind w:left="4253" w:hanging="2126"/>
        <w:rPr>
          <w:rFonts w:ascii="Arial" w:hAnsi="Arial" w:cs="Arial"/>
          <w:b/>
          <w:color w:val="A6A6A6"/>
          <w:sz w:val="20"/>
          <w:szCs w:val="20"/>
          <w:lang w:val="fr-FR"/>
        </w:rPr>
      </w:pPr>
      <w:r w:rsidRPr="00F463F5">
        <w:rPr>
          <w:rFonts w:ascii="Arial Narrow" w:hAnsi="Arial Narrow"/>
          <w:b/>
          <w:sz w:val="20"/>
          <w:lang w:val="fr-FR"/>
        </w:rPr>
        <w:t xml:space="preserve">AURELIE PERTHUISON  </w:t>
      </w:r>
      <w:r w:rsidRPr="00F463F5">
        <w:rPr>
          <w:rFonts w:ascii="Arial" w:hAnsi="Arial"/>
          <w:b/>
          <w:color w:val="808080"/>
          <w:sz w:val="20"/>
          <w:lang w:val="fr-FR"/>
        </w:rPr>
        <w:t>+33 (0)1 45 68 81 01</w:t>
      </w:r>
    </w:p>
    <w:p w:rsidR="008F7D18" w:rsidRPr="00F463F5" w:rsidRDefault="008F7D18" w:rsidP="008F7D18">
      <w:pPr>
        <w:spacing w:line="276" w:lineRule="auto"/>
        <w:ind w:left="4253" w:hanging="2126"/>
        <w:rPr>
          <w:rFonts w:ascii="Times" w:hAnsi="Times" w:cs="Arial"/>
          <w:color w:val="808080"/>
        </w:rPr>
      </w:pPr>
      <w:r w:rsidRPr="00F463F5">
        <w:rPr>
          <w:rFonts w:ascii="Times" w:hAnsi="Times"/>
          <w:color w:val="808080"/>
        </w:rPr>
        <w:t>presse@pasteur.fr</w:t>
      </w:r>
    </w:p>
    <w:p w:rsidR="008F7D18" w:rsidRPr="00F463F5" w:rsidRDefault="008F7D18" w:rsidP="00D5225B">
      <w:pPr>
        <w:rPr>
          <w:rFonts w:ascii="Arial Narrow" w:hAnsi="Arial Narrow" w:cs="Arial"/>
          <w:b/>
          <w:sz w:val="20"/>
          <w:szCs w:val="20"/>
        </w:rPr>
      </w:pPr>
    </w:p>
    <w:sectPr w:rsidR="008F7D18" w:rsidRPr="00F463F5" w:rsidSect="00140407">
      <w:footerReference w:type="even" r:id="rId13"/>
      <w:footerReference w:type="default" r:id="rId14"/>
      <w:pgSz w:w="11900" w:h="16840"/>
      <w:pgMar w:top="709" w:right="843" w:bottom="426"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D75" w:rsidRDefault="00D45D75" w:rsidP="00C00F5A">
      <w:r>
        <w:separator/>
      </w:r>
    </w:p>
  </w:endnote>
  <w:endnote w:type="continuationSeparator" w:id="0">
    <w:p w:rsidR="00D45D75" w:rsidRDefault="00D45D75" w:rsidP="00C0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D7" w:rsidRDefault="00745BDD" w:rsidP="00D5225B">
    <w:pPr>
      <w:pStyle w:val="Pieddepage"/>
      <w:framePr w:wrap="around" w:vAnchor="text" w:hAnchor="margin" w:y="1"/>
      <w:rPr>
        <w:rStyle w:val="Numrodepage"/>
      </w:rPr>
    </w:pPr>
    <w:r>
      <w:rPr>
        <w:rStyle w:val="Numrodepage"/>
      </w:rPr>
      <w:fldChar w:fldCharType="begin"/>
    </w:r>
    <w:r w:rsidR="00CF49D7">
      <w:rPr>
        <w:rStyle w:val="Numrodepage"/>
      </w:rPr>
      <w:instrText xml:space="preserve">PAGE  </w:instrText>
    </w:r>
    <w:r>
      <w:rPr>
        <w:rStyle w:val="Numrodepage"/>
      </w:rPr>
      <w:fldChar w:fldCharType="end"/>
    </w:r>
  </w:p>
  <w:p w:rsidR="00CF49D7" w:rsidRDefault="00CF49D7" w:rsidP="000D5D7B">
    <w:pPr>
      <w:pStyle w:val="Pieddepag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D7" w:rsidRDefault="00CF49D7" w:rsidP="000D5D7B">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D75" w:rsidRDefault="00D45D75" w:rsidP="00C00F5A">
      <w:r>
        <w:separator/>
      </w:r>
    </w:p>
  </w:footnote>
  <w:footnote w:type="continuationSeparator" w:id="0">
    <w:p w:rsidR="00D45D75" w:rsidRDefault="00D45D75" w:rsidP="00C00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F0"/>
    <w:rsid w:val="00004C6B"/>
    <w:rsid w:val="000242CC"/>
    <w:rsid w:val="00032ABC"/>
    <w:rsid w:val="000416F3"/>
    <w:rsid w:val="00094F81"/>
    <w:rsid w:val="000A27BF"/>
    <w:rsid w:val="000A3624"/>
    <w:rsid w:val="000D5D7B"/>
    <w:rsid w:val="000F484F"/>
    <w:rsid w:val="00101580"/>
    <w:rsid w:val="00140407"/>
    <w:rsid w:val="00206F22"/>
    <w:rsid w:val="002178C4"/>
    <w:rsid w:val="00220D6C"/>
    <w:rsid w:val="00231B7D"/>
    <w:rsid w:val="00250615"/>
    <w:rsid w:val="00266D37"/>
    <w:rsid w:val="00284EB0"/>
    <w:rsid w:val="00285D33"/>
    <w:rsid w:val="002A4F4B"/>
    <w:rsid w:val="002B725B"/>
    <w:rsid w:val="002C2C8D"/>
    <w:rsid w:val="002C7906"/>
    <w:rsid w:val="002D2814"/>
    <w:rsid w:val="002E1BB7"/>
    <w:rsid w:val="00342512"/>
    <w:rsid w:val="00346124"/>
    <w:rsid w:val="00346686"/>
    <w:rsid w:val="00346B25"/>
    <w:rsid w:val="00353F05"/>
    <w:rsid w:val="00356301"/>
    <w:rsid w:val="003904B3"/>
    <w:rsid w:val="00394BB3"/>
    <w:rsid w:val="003A152F"/>
    <w:rsid w:val="003C079E"/>
    <w:rsid w:val="00440F21"/>
    <w:rsid w:val="0044489F"/>
    <w:rsid w:val="004518E4"/>
    <w:rsid w:val="00467ADB"/>
    <w:rsid w:val="00492A7A"/>
    <w:rsid w:val="004E13D1"/>
    <w:rsid w:val="004E2337"/>
    <w:rsid w:val="004F4C3A"/>
    <w:rsid w:val="00572C1A"/>
    <w:rsid w:val="005B62D6"/>
    <w:rsid w:val="005C38C1"/>
    <w:rsid w:val="005D7C55"/>
    <w:rsid w:val="005E40C0"/>
    <w:rsid w:val="005F0BB9"/>
    <w:rsid w:val="00607030"/>
    <w:rsid w:val="0062304F"/>
    <w:rsid w:val="00640E62"/>
    <w:rsid w:val="00652E59"/>
    <w:rsid w:val="0068454C"/>
    <w:rsid w:val="00686076"/>
    <w:rsid w:val="00690DEF"/>
    <w:rsid w:val="00692D90"/>
    <w:rsid w:val="006A3165"/>
    <w:rsid w:val="006B546B"/>
    <w:rsid w:val="006B5E08"/>
    <w:rsid w:val="006E0C38"/>
    <w:rsid w:val="00710DBA"/>
    <w:rsid w:val="00721FDC"/>
    <w:rsid w:val="0073238E"/>
    <w:rsid w:val="00745BDD"/>
    <w:rsid w:val="00746CF0"/>
    <w:rsid w:val="00773AEF"/>
    <w:rsid w:val="00794FDC"/>
    <w:rsid w:val="007C5E50"/>
    <w:rsid w:val="007D200F"/>
    <w:rsid w:val="00854B6B"/>
    <w:rsid w:val="008557E4"/>
    <w:rsid w:val="0087707A"/>
    <w:rsid w:val="00887459"/>
    <w:rsid w:val="008A0ED1"/>
    <w:rsid w:val="008F7D18"/>
    <w:rsid w:val="00904018"/>
    <w:rsid w:val="00917CCD"/>
    <w:rsid w:val="00927358"/>
    <w:rsid w:val="0093198A"/>
    <w:rsid w:val="009358C2"/>
    <w:rsid w:val="00975A58"/>
    <w:rsid w:val="009812E6"/>
    <w:rsid w:val="00987EC1"/>
    <w:rsid w:val="009C7042"/>
    <w:rsid w:val="009E43F7"/>
    <w:rsid w:val="009F064E"/>
    <w:rsid w:val="009F0F18"/>
    <w:rsid w:val="00A057B6"/>
    <w:rsid w:val="00A11FFD"/>
    <w:rsid w:val="00A16776"/>
    <w:rsid w:val="00A26B8B"/>
    <w:rsid w:val="00A360A4"/>
    <w:rsid w:val="00A56ABA"/>
    <w:rsid w:val="00A60973"/>
    <w:rsid w:val="00A82264"/>
    <w:rsid w:val="00A8496D"/>
    <w:rsid w:val="00AA0BA8"/>
    <w:rsid w:val="00AA63CD"/>
    <w:rsid w:val="00AF2CC0"/>
    <w:rsid w:val="00B07800"/>
    <w:rsid w:val="00B55CFB"/>
    <w:rsid w:val="00B7259D"/>
    <w:rsid w:val="00B8116D"/>
    <w:rsid w:val="00BA2DF8"/>
    <w:rsid w:val="00BB2E66"/>
    <w:rsid w:val="00C00F5A"/>
    <w:rsid w:val="00C5082B"/>
    <w:rsid w:val="00C72170"/>
    <w:rsid w:val="00C765D0"/>
    <w:rsid w:val="00C924FC"/>
    <w:rsid w:val="00CA6690"/>
    <w:rsid w:val="00CC2F0B"/>
    <w:rsid w:val="00CC682F"/>
    <w:rsid w:val="00CF49D7"/>
    <w:rsid w:val="00CF62D1"/>
    <w:rsid w:val="00D01872"/>
    <w:rsid w:val="00D05B28"/>
    <w:rsid w:val="00D05E8F"/>
    <w:rsid w:val="00D202DE"/>
    <w:rsid w:val="00D222E3"/>
    <w:rsid w:val="00D45D75"/>
    <w:rsid w:val="00D5225B"/>
    <w:rsid w:val="00D550F8"/>
    <w:rsid w:val="00D61FDA"/>
    <w:rsid w:val="00DD54B8"/>
    <w:rsid w:val="00DD6242"/>
    <w:rsid w:val="00E0203B"/>
    <w:rsid w:val="00E04F58"/>
    <w:rsid w:val="00E1553D"/>
    <w:rsid w:val="00E20F14"/>
    <w:rsid w:val="00E22267"/>
    <w:rsid w:val="00E226D4"/>
    <w:rsid w:val="00E43326"/>
    <w:rsid w:val="00E61CE0"/>
    <w:rsid w:val="00E82920"/>
    <w:rsid w:val="00EA3FD8"/>
    <w:rsid w:val="00EB34B5"/>
    <w:rsid w:val="00EC6EB7"/>
    <w:rsid w:val="00EE2707"/>
    <w:rsid w:val="00F1666E"/>
    <w:rsid w:val="00F463F5"/>
    <w:rsid w:val="00F83C21"/>
    <w:rsid w:val="00FD6F72"/>
    <w:rsid w:val="00FD73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F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4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46CF0"/>
    <w:pPr>
      <w:tabs>
        <w:tab w:val="center" w:pos="4536"/>
        <w:tab w:val="right" w:pos="9072"/>
      </w:tabs>
    </w:pPr>
  </w:style>
  <w:style w:type="character" w:customStyle="1" w:styleId="En-tteCar">
    <w:name w:val="En-tête Car"/>
    <w:basedOn w:val="Policepardfaut"/>
    <w:link w:val="En-tte"/>
    <w:uiPriority w:val="99"/>
    <w:rsid w:val="00746CF0"/>
  </w:style>
  <w:style w:type="paragraph" w:styleId="NormalWeb">
    <w:name w:val="Normal (Web)"/>
    <w:basedOn w:val="Normal"/>
    <w:uiPriority w:val="99"/>
    <w:unhideWhenUsed/>
    <w:rsid w:val="00746CF0"/>
    <w:pPr>
      <w:spacing w:before="100" w:beforeAutospacing="1" w:after="100" w:afterAutospacing="1"/>
    </w:pPr>
    <w:rPr>
      <w:rFonts w:ascii="Times" w:hAnsi="Times"/>
      <w:sz w:val="20"/>
      <w:szCs w:val="20"/>
    </w:rPr>
  </w:style>
  <w:style w:type="paragraph" w:styleId="Textedebulles">
    <w:name w:val="Balloon Text"/>
    <w:basedOn w:val="Normal"/>
    <w:link w:val="TextedebullesCar"/>
    <w:uiPriority w:val="99"/>
    <w:semiHidden/>
    <w:unhideWhenUsed/>
    <w:rsid w:val="00746CF0"/>
    <w:rPr>
      <w:rFonts w:ascii="Lucida Grande" w:hAnsi="Lucida Grande" w:cs="Lucida Grande"/>
      <w:sz w:val="18"/>
      <w:szCs w:val="18"/>
    </w:rPr>
  </w:style>
  <w:style w:type="character" w:customStyle="1" w:styleId="TextedebullesCar">
    <w:name w:val="Texte de bulles Car"/>
    <w:link w:val="Textedebulles"/>
    <w:uiPriority w:val="99"/>
    <w:semiHidden/>
    <w:rsid w:val="00746CF0"/>
    <w:rPr>
      <w:rFonts w:ascii="Lucida Grande" w:hAnsi="Lucida Grande" w:cs="Lucida Grande"/>
      <w:sz w:val="18"/>
      <w:szCs w:val="18"/>
    </w:rPr>
  </w:style>
  <w:style w:type="character" w:styleId="Accentuation">
    <w:name w:val="Emphasis"/>
    <w:uiPriority w:val="20"/>
    <w:qFormat/>
    <w:rsid w:val="00440F21"/>
    <w:rPr>
      <w:i/>
      <w:iCs/>
    </w:rPr>
  </w:style>
  <w:style w:type="paragraph" w:styleId="Pieddepage">
    <w:name w:val="footer"/>
    <w:basedOn w:val="Normal"/>
    <w:link w:val="PieddepageCar"/>
    <w:uiPriority w:val="99"/>
    <w:unhideWhenUsed/>
    <w:rsid w:val="00C00F5A"/>
    <w:pPr>
      <w:tabs>
        <w:tab w:val="center" w:pos="4536"/>
        <w:tab w:val="right" w:pos="9072"/>
      </w:tabs>
    </w:pPr>
  </w:style>
  <w:style w:type="character" w:customStyle="1" w:styleId="PieddepageCar">
    <w:name w:val="Pied de page Car"/>
    <w:basedOn w:val="Policepardfaut"/>
    <w:link w:val="Pieddepage"/>
    <w:uiPriority w:val="99"/>
    <w:rsid w:val="00C00F5A"/>
  </w:style>
  <w:style w:type="character" w:styleId="Numrodepage">
    <w:name w:val="page number"/>
    <w:basedOn w:val="Policepardfaut"/>
    <w:uiPriority w:val="99"/>
    <w:semiHidden/>
    <w:unhideWhenUsed/>
    <w:rsid w:val="000D5D7B"/>
  </w:style>
  <w:style w:type="paragraph" w:styleId="Commentaire">
    <w:name w:val="annotation text"/>
    <w:basedOn w:val="Normal"/>
    <w:uiPriority w:val="99"/>
    <w:semiHidden/>
    <w:unhideWhenUsed/>
    <w:rPr>
      <w:sz w:val="20"/>
      <w:szCs w:val="20"/>
    </w:rPr>
  </w:style>
  <w:style w:type="character" w:styleId="Marquedecommentaire">
    <w:name w:val="annotation reference"/>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F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4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46CF0"/>
    <w:pPr>
      <w:tabs>
        <w:tab w:val="center" w:pos="4536"/>
        <w:tab w:val="right" w:pos="9072"/>
      </w:tabs>
    </w:pPr>
  </w:style>
  <w:style w:type="character" w:customStyle="1" w:styleId="En-tteCar">
    <w:name w:val="En-tête Car"/>
    <w:basedOn w:val="Policepardfaut"/>
    <w:link w:val="En-tte"/>
    <w:uiPriority w:val="99"/>
    <w:rsid w:val="00746CF0"/>
  </w:style>
  <w:style w:type="paragraph" w:styleId="NormalWeb">
    <w:name w:val="Normal (Web)"/>
    <w:basedOn w:val="Normal"/>
    <w:uiPriority w:val="99"/>
    <w:unhideWhenUsed/>
    <w:rsid w:val="00746CF0"/>
    <w:pPr>
      <w:spacing w:before="100" w:beforeAutospacing="1" w:after="100" w:afterAutospacing="1"/>
    </w:pPr>
    <w:rPr>
      <w:rFonts w:ascii="Times" w:hAnsi="Times"/>
      <w:sz w:val="20"/>
      <w:szCs w:val="20"/>
    </w:rPr>
  </w:style>
  <w:style w:type="paragraph" w:styleId="Textedebulles">
    <w:name w:val="Balloon Text"/>
    <w:basedOn w:val="Normal"/>
    <w:link w:val="TextedebullesCar"/>
    <w:uiPriority w:val="99"/>
    <w:semiHidden/>
    <w:unhideWhenUsed/>
    <w:rsid w:val="00746CF0"/>
    <w:rPr>
      <w:rFonts w:ascii="Lucida Grande" w:hAnsi="Lucida Grande" w:cs="Lucida Grande"/>
      <w:sz w:val="18"/>
      <w:szCs w:val="18"/>
    </w:rPr>
  </w:style>
  <w:style w:type="character" w:customStyle="1" w:styleId="TextedebullesCar">
    <w:name w:val="Texte de bulles Car"/>
    <w:link w:val="Textedebulles"/>
    <w:uiPriority w:val="99"/>
    <w:semiHidden/>
    <w:rsid w:val="00746CF0"/>
    <w:rPr>
      <w:rFonts w:ascii="Lucida Grande" w:hAnsi="Lucida Grande" w:cs="Lucida Grande"/>
      <w:sz w:val="18"/>
      <w:szCs w:val="18"/>
    </w:rPr>
  </w:style>
  <w:style w:type="character" w:styleId="Accentuation">
    <w:name w:val="Emphasis"/>
    <w:uiPriority w:val="20"/>
    <w:qFormat/>
    <w:rsid w:val="00440F21"/>
    <w:rPr>
      <w:i/>
      <w:iCs/>
    </w:rPr>
  </w:style>
  <w:style w:type="paragraph" w:styleId="Pieddepage">
    <w:name w:val="footer"/>
    <w:basedOn w:val="Normal"/>
    <w:link w:val="PieddepageCar"/>
    <w:uiPriority w:val="99"/>
    <w:unhideWhenUsed/>
    <w:rsid w:val="00C00F5A"/>
    <w:pPr>
      <w:tabs>
        <w:tab w:val="center" w:pos="4536"/>
        <w:tab w:val="right" w:pos="9072"/>
      </w:tabs>
    </w:pPr>
  </w:style>
  <w:style w:type="character" w:customStyle="1" w:styleId="PieddepageCar">
    <w:name w:val="Pied de page Car"/>
    <w:basedOn w:val="Policepardfaut"/>
    <w:link w:val="Pieddepage"/>
    <w:uiPriority w:val="99"/>
    <w:rsid w:val="00C00F5A"/>
  </w:style>
  <w:style w:type="character" w:styleId="Numrodepage">
    <w:name w:val="page number"/>
    <w:basedOn w:val="Policepardfaut"/>
    <w:uiPriority w:val="99"/>
    <w:semiHidden/>
    <w:unhideWhenUsed/>
    <w:rsid w:val="000D5D7B"/>
  </w:style>
  <w:style w:type="paragraph" w:styleId="Commentaire">
    <w:name w:val="annotation text"/>
    <w:basedOn w:val="Normal"/>
    <w:uiPriority w:val="99"/>
    <w:semiHidden/>
    <w:unhideWhenUsed/>
    <w:rPr>
      <w:sz w:val="20"/>
      <w:szCs w:val="20"/>
    </w:rPr>
  </w:style>
  <w:style w:type="character" w:styleId="Marquedecommentaire">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586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AA3B7-5501-46B9-A8AB-85383019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809</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IP</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 IP</dc:creator>
  <cp:lastModifiedBy>aureliep</cp:lastModifiedBy>
  <cp:revision>3</cp:revision>
  <cp:lastPrinted>2017-08-03T07:27:00Z</cp:lastPrinted>
  <dcterms:created xsi:type="dcterms:W3CDTF">2017-08-07T13:44:00Z</dcterms:created>
  <dcterms:modified xsi:type="dcterms:W3CDTF">2017-08-07T13:48:00Z</dcterms:modified>
</cp:coreProperties>
</file>